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pPr>
        <w:pStyle w:val="Heading1"/>
        <w:pBdr/>
        <w:spacing w:beforeAutospacing="1" w:afterAutospacing="1"/>
        <w:rPr>
          <w:rFonts w:ascii="Times New Roman" w:hAnsi="Times New Roman" w:eastAsia="Times New Roman" w:cs="Times New Roman"/>
          <w:b/>
          <w:bCs/>
        </w:rPr>
      </w:pPr>
      <w:r>
        <w:rPr>
          <w:rFonts w:ascii="Times New Roman" w:hAnsi="Times New Roman" w:eastAsia="Times New Roman" w:cs="Times New Roman"/>
          <w:b/>
          <w:bCs/>
        </w:rPr>
        <w:t xml:space="preserve">Central Christian College of Kansas of Kansas</w:t>
      </w:r>
    </w:p>
    <w:p>
      <w:pPr>
        <w:pStyle w:val="Heading1"/>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rPr>
        <w:t xml:space="preserve">2025 COMBINED ANNUAL SECURITY REPORT &amp; FIRE SAFETY REPORT</w:t>
      </w:r>
    </w:p>
    <w:p>
      <w:pPr>
        <w:pStyle w:val="Heading2"/>
        <w:pBdr/>
        <w:spacing w:beforeAutospacing="1" w:afterAutospacing="1"/>
        <w:rPr>
          <w:rFonts w:ascii="Times New Roman" w:hAnsi="Times New Roman" w:eastAsia="Times New Roman" w:cs="Times New Roman"/>
          <w:b/>
          <w:bCs/>
        </w:rPr>
      </w:pPr>
      <w:r>
        <w:rPr>
          <w:rFonts w:ascii="Times New Roman" w:hAnsi="Times New Roman" w:eastAsia="Times New Roman" w:cs="Times New Roman"/>
          <w:b/>
          <w:bCs/>
        </w:rPr>
        <w:t xml:space="preserve">Introduction</w:t>
      </w:r>
    </w:p>
    <w:p>
      <w:pPr>
        <w:pBdr/>
        <w:spacing/>
        <w:rPr/>
      </w:pPr>
      <w:r>
        <w:rPr/>
        <w:t xml:space="preserve">This report is provided in compliance with the Jeanne Clery Campus Safety Act. It provides students and employees of Central Christian College of Kansas ("College") with information on: the College's security arrangements, policies and procedures; programs that provide education on such things as drug and alcohol abuse, awareness of various kinds of sex offenses, and the prevention of crime generally; and procedures the College will take to notify the campus community in the event of an emergency. Its purpose is to provide students and employees with information that will help them make informed decisions relating to their own safety and the safety of others.</w:t>
      </w:r>
    </w:p>
    <w:p>
      <w:pPr>
        <w:pStyle w:val="Heading2"/>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rPr>
        <w:t xml:space="preserve">Policy for Preparing the Annual Report</w:t>
      </w:r>
    </w:p>
    <w:p>
      <w:pPr>
        <w:pBdr/>
        <w:spacing/>
        <w:rPr/>
      </w:pPr>
      <w:r>
        <w:rPr/>
        <w:t xml:space="preserve">This report is prepared by the Vice President of Transformation and Achievement, Dr. Cathy Brown in cooperation with local law enforcement authorities and includes information provided by them as well as by the College's campus security authorities and various other elements of the College. Each year an e-mail notification is made to all enrolled students and employees that provides the website link to access this report. Prospective students and employees are also notified of the report's availability. Hard copies of the report may also be obtained at no cost by contacting Cathy Brown, Science Hall, Main Floor, 1200 S Main Street, McPherson, KS, 620-241-0723 ext 125. The College is committed to taking the actions necessary to provide a safe and secure working/learning environment for all students and staff. As a member of the campus community, you can feel safe and comfortable knowing that security procedures are in place that represent best practices in the field, and are constantly tested and re-evaluated for their effectiveness.</w:t>
      </w:r>
    </w:p>
    <w:p>
      <w:pPr>
        <w:pStyle w:val="Heading2"/>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u w:val="single"/>
        </w:rPr>
        <w:t xml:space="preserve">General Safety and Security Policies</w:t>
      </w:r>
    </w:p>
    <w:p>
      <w:pPr>
        <w:pStyle w:val="Heading3"/>
        <w:pBdr/>
        <w:spacing w:beforeAutospacing="1" w:afterAutospacing="1"/>
        <w:rPr>
          <w:rFonts w:ascii="Times New Roman" w:hAnsi="Times New Roman" w:eastAsia="Times New Roman" w:cs="Times New Roman"/>
          <w:b/>
          <w:bCs/>
        </w:rPr>
      </w:pPr>
      <w:r>
        <w:rPr>
          <w:rFonts w:ascii="Times New Roman" w:hAnsi="Times New Roman" w:eastAsia="Times New Roman" w:cs="Times New Roman"/>
          <w:b/>
          <w:bCs/>
        </w:rPr>
        <w:t xml:space="preserve">Campus Security Personnel &amp; Relationship with Local Law Enforcement</w:t>
      </w:r>
    </w:p>
    <w:p>
      <w:pPr>
        <w:pBdr/>
        <w:spacing/>
        <w:rPr/>
      </w:pPr>
      <w:r>
        <w:rPr/>
        <w:t xml:space="preserve">The College does not have a campus security or police department.</w:t>
      </w:r>
    </w:p>
    <w:p>
      <w:pPr>
        <w:pStyle w:val="Normal(Web)"/>
        <w:pBdr/>
        <w:spacing w:beforeAutospacing="1" w:afterAutospacing="1"/>
        <w:rPr/>
      </w:pPr>
      <w:r>
        <w:rPr>
          <w:rFonts w:ascii="Courier New" w:hAnsi="Courier New" w:eastAsia="Courier New" w:cs="Courier New"/>
          <w:sz w:val="20"/>
        </w:rPr>
        <w:t xml:space="preserve">The Office of Student Life maintains a close working relationship with the McPherson Police Department, McPherson County Sheriff’s Office, and all appropriate authorities of the criminal justice system.  This partnership is not a written agreement, rather a verbal partnership. Because Central Christian College is an open campus, the McPherson Police Department includes the College as part of its emergency response obligation and also provides assistance and support to the college when requested. All criminal incidents and arrests made on college property are processed by the McPherson Police Department. </w:t>
      </w:r>
    </w:p>
    <w:p>
      <w:pPr>
        <w:pStyle w:val="Heading3"/>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rPr>
        <w:t xml:space="preserve">Campus Security Authorities</w:t>
      </w:r>
    </w:p>
    <w:p>
      <w:pPr>
        <w:pBdr/>
        <w:spacing/>
        <w:rPr/>
      </w:pPr>
      <w:r>
        <w:rPr/>
        <w:t xml:space="preserve">The College has designated certain officials to serve as campus security authorities. Reports of criminal activity can be made to these officials. They in turn will ensure that the crimes are reported for collection as part of the College's annual report of crime statistics. The campus security authorities to whom the College would prefer that crimes be reported are listed below.</w:t>
      </w:r>
    </w:p>
    <w:p>
      <w:pPr>
        <w:pStyle w:val="Normal(Web)"/>
        <w:numPr>
          <w:ilvl w:val="0"/>
          <w:numId w:val="1"/>
        </w:numPr>
        <w:pBdr/>
        <w:spacing w:beforeAutospacing="1" w:afterAutospacing="1"/>
        <w:ind w:left="720"/>
        <w:rPr/>
      </w:pPr>
      <w:r>
        <w:rPr/>
        <w:t xml:space="preserve">Chief Student Engagement Officer at cathy.brown@centralchristian.edu</w:t>
      </w:r>
    </w:p>
    <w:p>
      <w:pPr>
        <w:pStyle w:val="Normal(Web)"/>
        <w:numPr>
          <w:ilvl w:val="0"/>
          <w:numId w:val="1"/>
        </w:numPr>
        <w:pBdr/>
        <w:spacing w:beforeAutospacing="1" w:afterAutospacing="1"/>
        <w:ind w:left="720"/>
        <w:rPr/>
      </w:pPr>
      <w:r>
        <w:rPr/>
        <w:t xml:space="preserve">Chief Operations Officer at doug.vanderhoof@centralchristian.edu</w:t>
      </w:r>
    </w:p>
    <w:p>
      <w:pPr>
        <w:pStyle w:val="Normal(Web)"/>
        <w:numPr>
          <w:ilvl w:val="0"/>
          <w:numId w:val="1"/>
        </w:numPr>
        <w:pBdr/>
        <w:spacing w:beforeAutospacing="1" w:afterAutospacing="1"/>
        <w:ind w:left="720"/>
        <w:rPr/>
      </w:pPr>
      <w:r>
        <w:rPr/>
        <w:t xml:space="preserve">President at lfavara@centralchristian.edu</w:t>
      </w:r>
    </w:p>
    <w:p>
      <w:pPr>
        <w:pStyle w:val="Normal(Web)"/>
        <w:numPr>
          <w:ilvl w:val="0"/>
          <w:numId w:val="1"/>
        </w:numPr>
        <w:pBdr/>
        <w:spacing w:beforeAutospacing="1" w:afterAutospacing="1"/>
        <w:ind w:left="720"/>
        <w:rPr/>
      </w:pPr>
      <w:r>
        <w:rPr/>
        <w:t xml:space="preserve">Compliance and Conduct Officer at charlotte.anderson@centralchristian.edu</w:t>
      </w:r>
    </w:p>
    <w:p>
      <w:pPr>
        <w:pStyle w:val="Heading3"/>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rPr>
        <w:t xml:space="preserve">Reporting a Crime or Emergency</w:t>
      </w:r>
    </w:p>
    <w:p>
      <w:pPr>
        <w:pBdr/>
        <w:spacing/>
        <w:rPr/>
      </w:pPr>
      <w:r>
        <w:rPr/>
        <w:t xml:space="preserve">The College encourages accurate and prompt reporting of all criminal actions, emergencies, or other incidents occurring on campus, on other property owned by the College, or on nearby public property to the appropriate administrator and appropriate police agencies. Such a report is encouraged when the victim of a crime elects to, or is unable to, make such a report.</w:t>
      </w:r>
    </w:p>
    <w:p>
      <w:pPr>
        <w:pStyle w:val="Normal(Web)"/>
        <w:numPr>
          <w:ilvl w:val="0"/>
          <w:numId w:val="2"/>
        </w:numPr>
        <w:pBdr/>
        <w:spacing w:beforeAutospacing="1" w:afterAutospacing="1"/>
        <w:ind w:left="720"/>
        <w:rPr/>
      </w:pPr>
      <w:r>
        <w:rPr/>
        <w:t xml:space="preserve">All crimes occurring on or near college property should be reported immediately to either a Resident Advisor, Resident Director, the Chief Student Engagement Officer, another staff member, either verbally, using the Titan App, or via an Incident Report.</w:t>
      </w:r>
    </w:p>
    <w:p>
      <w:pPr>
        <w:pStyle w:val="Normal(Web)"/>
        <w:numPr>
          <w:ilvl w:val="0"/>
          <w:numId w:val="2"/>
        </w:numPr>
        <w:pBdr/>
        <w:spacing w:beforeAutospacing="1" w:afterAutospacing="1"/>
        <w:ind w:left="720"/>
        <w:rPr/>
      </w:pPr>
      <w:r>
        <w:rPr/>
        <w:t xml:space="preserve">If a crime is in progress or there is some other situation posing imminent danger, local law enforcement can be reached by dialing 911.</w:t>
      </w:r>
    </w:p>
    <w:p>
      <w:pPr>
        <w:pStyle w:val="Normal(Web)"/>
        <w:numPr>
          <w:ilvl w:val="0"/>
          <w:numId w:val="2"/>
        </w:numPr>
        <w:pBdr/>
        <w:spacing w:beforeAutospacing="1" w:afterAutospacing="1"/>
        <w:ind w:left="720"/>
        <w:rPr/>
      </w:pPr>
      <w:r>
        <w:rPr/>
        <w:t xml:space="preserve">Students, staff, and visitors should also report situations to one of the campus security authorities identified above. Once reported, the individual may also be encouraged to report the situation to the appropriate police agency. If requested, a college staff member will assist in making the report to police.</w:t>
      </w:r>
    </w:p>
    <w:p>
      <w:pPr>
        <w:pStyle w:val="Normal(Web)"/>
        <w:numPr>
          <w:ilvl w:val="0"/>
          <w:numId w:val="2"/>
        </w:numPr>
        <w:pBdr/>
        <w:spacing w:beforeAutospacing="1" w:afterAutospacing="1"/>
        <w:ind w:left="720"/>
        <w:rPr/>
      </w:pPr>
      <w:r>
        <w:rPr/>
        <w:t xml:space="preserve">Anonymous incident reports can also be made by any person using the following</w:t>
      </w:r>
      <w:r>
        <w:rPr/>
        <w:fldChar w:fldCharType="begin"/>
      </w:r>
      <w:r>
        <w:rPr/>
        <w:instrText xml:space="preserve">HYPERLINK "https://www.surveygizmo.com/s3/4092635/Student-Complaint-Form" </w:instrText>
      </w:r>
      <w:r>
        <w:rPr/>
        <w:fldChar w:fldCharType="separate"/>
      </w:r>
      <w:r>
        <w:rPr>
          <w:rStyle w:val="Hyperlink"/>
        </w:rPr>
        <w:t xml:space="preserve"> Student-Complaint-Form.</w:t>
      </w:r>
      <w:r>
        <w:rPr/>
        <w:fldChar w:fldCharType="end"/>
      </w:r>
    </w:p>
    <w:p>
      <w:pPr>
        <w:pStyle w:val="Heading3"/>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rPr>
        <w:t xml:space="preserve">Confidential Reporting</w:t>
      </w:r>
    </w:p>
    <w:p>
      <w:pPr>
        <w:pBdr/>
        <w:spacing/>
        <w:rPr/>
      </w:pPr>
      <w:r>
        <w:rPr/>
        <w:t xml:space="preserve">The College will protect the confidentiality of victims. Only those with a need to know the identity for purposes of investigating the crime, assisting the victim or disciplining the perpetrator will know the victim's identity.</w:t>
      </w:r>
    </w:p>
    <w:p>
      <w:pPr>
        <w:pStyle w:val="Normal(Web)"/>
        <w:pBdr/>
        <w:spacing w:beforeAutospacing="1" w:afterAutospacing="1"/>
        <w:rPr/>
      </w:pPr>
      <w:r>
        <w:rPr>
          <w:color w:val="333333"/>
        </w:rPr>
        <w:t xml:space="preserve">Pursuant to the College’s sexual misconduct policy, when an employee who is not a confidential resource becomes aware of alleged misconduct under that policy (including, but not limited to, dating violence, domestic violence, sexual assault, and stalking), the employee is responsible for reporting that information, including the status of the parties if known, to the Title IX Coordinator. A victim of other types of crimes (e.g., aggravated assault, burglary, etc.) who does not want to pursue action within the College disciplinary system or the criminal justice system is nevertheless encouraged to make a confidential report to a campus security authority. Upon the victim’s request, a report of the details of the incident can be filed with the College without revealing the victim’s identity. Such a confidential report complies with the victim’s wishes but still helps the College take appropriate steps to ensure the future safety of the victim and others. With such information, the College can keep an accurate record of the number of incidents involving members of the campus community, determine where a pattern of crime may be developing and alert the community as to any potential danger. These confidential reports are counted and disclosed in the annual crime statistics for the College. </w:t>
      </w:r>
    </w:p>
    <w:p>
      <w:pPr>
        <w:pBdr/>
        <w:spacing/>
        <w:rPr/>
      </w:pPr>
      <w:r>
        <w:rPr/>
        <w:t xml:space="preserve">The College encourages its pastoral counselors, if and when they deem it appropriate, to inform the person they are counseling to report crimes on a voluntary, confidential basis for inclusion in the annual report of crime statistics. The College does not have professional counselors.</w:t>
      </w:r>
    </w:p>
    <w:p>
      <w:pPr>
        <w:pStyle w:val="Heading3"/>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rPr>
        <w:t xml:space="preserve">Security of and Access to Campus Facilities</w:t>
      </w:r>
    </w:p>
    <w:p>
      <w:pPr>
        <w:pStyle w:val="Normal(Web)"/>
        <w:pBdr/>
        <w:spacing w:beforeAutospacing="1" w:afterAutospacing="1"/>
        <w:rPr/>
      </w:pPr>
      <w:r>
        <w:rPr/>
        <w:t xml:space="preserve">All academic buildings are secured during the evenings and weekends. Access to the buildings is only allowed for faculty/staff members and students who are accompanied by faculty/staff members. The residence halls are continuously locked (24/7).</w:t>
      </w:r>
    </w:p>
    <w:p>
      <w:pPr>
        <w:pStyle w:val="Normal(Web)"/>
        <w:pBdr/>
        <w:spacing w:beforeAutospacing="1" w:afterAutospacing="1"/>
        <w:rPr/>
      </w:pPr>
      <w:r>
        <w:rPr/>
        <w:t xml:space="preserve">A designated member of Maintenance secures academic and other buildings around 11 p.m.</w:t>
      </w:r>
    </w:p>
    <w:p>
      <w:pPr>
        <w:pStyle w:val="Normal(Web)"/>
        <w:pBdr/>
        <w:spacing w:beforeAutospacing="1" w:afterAutospacing="1"/>
        <w:rPr/>
      </w:pPr>
      <w:r>
        <w:rPr/>
        <w:t xml:space="preserve">Students and employees are asked to be alert and to not circumvent practices and procedures that are meant to preserve their safety and that of others.</w:t>
      </w:r>
    </w:p>
    <w:p>
      <w:pPr>
        <w:pStyle w:val="Normal(Web)"/>
        <w:numPr>
          <w:ilvl w:val="0"/>
          <w:numId w:val="3"/>
        </w:numPr>
        <w:pBdr/>
        <w:spacing w:beforeAutospacing="1" w:afterAutospacing="1"/>
        <w:ind w:left="720"/>
        <w:rPr/>
      </w:pPr>
      <w:r>
        <w:rPr/>
        <w:t xml:space="preserve">Do not prop doors open or allow strangers into campus buildings that have been secured.</w:t>
      </w:r>
    </w:p>
    <w:p>
      <w:pPr>
        <w:pStyle w:val="Normal(Web)"/>
        <w:numPr>
          <w:ilvl w:val="0"/>
          <w:numId w:val="4"/>
        </w:numPr>
        <w:pBdr/>
        <w:spacing w:beforeAutospacing="1" w:afterAutospacing="1"/>
        <w:ind w:left="720"/>
        <w:rPr/>
      </w:pPr>
      <w:r>
        <w:rPr/>
        <w:t xml:space="preserve">Do not lend keys or access cards to non-students and do not leave them unattended.</w:t>
      </w:r>
    </w:p>
    <w:p>
      <w:pPr>
        <w:pStyle w:val="Normal(Web)"/>
        <w:numPr>
          <w:ilvl w:val="0"/>
          <w:numId w:val="5"/>
        </w:numPr>
        <w:pBdr/>
        <w:spacing w:beforeAutospacing="1" w:afterAutospacing="1"/>
        <w:ind w:left="720"/>
        <w:rPr/>
      </w:pPr>
      <w:r>
        <w:rPr/>
        <w:t xml:space="preserve">Do not give keys or access codes to anyone who does not belong to the campus community.</w:t>
      </w:r>
    </w:p>
    <w:p>
      <w:pPr>
        <w:pStyle w:val="Normal(Web)"/>
        <w:pBdr/>
        <w:spacing w:beforeAutospacing="1" w:afterAutospacing="1"/>
        <w:rPr/>
      </w:pPr>
      <w:r>
        <w:rPr/>
        <w:t xml:space="preserve">Keys to the offices, laboratories, and classrooms on campus will be issued to employees only as needed and after receiving the proper authorization. Each department supervisor is responsible for assuring his/her area is secured and locked.</w:t>
      </w:r>
    </w:p>
    <w:p>
      <w:pPr>
        <w:pStyle w:val="Normal(Web)"/>
        <w:pBdr/>
        <w:spacing w:beforeAutospacing="1" w:afterAutospacing="1"/>
        <w:rPr/>
      </w:pPr>
      <w:r>
        <w:rPr/>
        <w:t xml:space="preserve">Employee and student identification cards may be used to verify the identity of persons suspected to be in campus facilities without permission.</w:t>
      </w:r>
    </w:p>
    <w:p>
      <w:pPr>
        <w:pStyle w:val="Heading3"/>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rPr>
        <w:t xml:space="preserve">Security Considerations in the Maintenance of Facilities</w:t>
      </w:r>
    </w:p>
    <w:p>
      <w:pPr>
        <w:pStyle w:val="Normal(Web)"/>
        <w:pBdr/>
        <w:spacing w:beforeAutospacing="1" w:afterAutospacing="1"/>
        <w:rPr/>
      </w:pPr>
      <w:r>
        <w:rPr>
          <w:color w:val="333333"/>
        </w:rPr>
        <w:t xml:space="preserve">The Student Life Office works with the Facilities Department to identify mainteneance issues on campus that may be safety hazards. Safety checks are completed to identify street or safety lights that are not functioning properly, or to determine if shrubs or other landscaping might need trimming. Maintenance personnel regularly check to ensure there is adequate lighting on pathways and that egress lighting is working in hallways and stairwells.</w:t>
      </w:r>
    </w:p>
    <w:p>
      <w:pPr>
        <w:pStyle w:val="Heading3"/>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rPr>
        <w:t xml:space="preserve">Educational Programs Related to Security Awareness and Prevention of Criminal Activity</w:t>
      </w:r>
    </w:p>
    <w:p>
      <w:pPr>
        <w:pBdr/>
        <w:spacing/>
        <w:rPr/>
      </w:pPr>
      <w:r>
        <w:rPr/>
        <w:t xml:space="preserve">The College seeks to enhance the security of its campus and the members of the campus community by periodically presenting educational programs to inform students and employees about campus security procedures and practices, to encourage students and employees to be responsible for their own security and the security of others and to inform them about the prevention of crimes. These programs are discussed below.</w:t>
      </w:r>
    </w:p>
    <w:p>
      <w:pPr>
        <w:pStyle w:val="Normal(Web)"/>
        <w:pBdr/>
        <w:spacing w:beforeAutospacing="1" w:afterAutospacing="1"/>
        <w:rPr/>
      </w:pPr>
      <w:r>
        <w:rPr/>
        <w:t xml:space="preserve">The College provides information at the beginning of each academic term for students and employees regarding the College’s security procedures and practices. This information is in the form of dorm meetings, flyers, posters and other displays, and email blasts. Among other things, it advises students and employees of the importance of reporting criminal activity, to whom crimes should be reported, being responsible for their own safety and the safety of others and practices regarding timely warnings and emergency notifications. Students are informed about the use of the Titan App for emergencies. Staff are required to complete educational training from Vector Solutions on campus safety throughout the year.</w:t>
      </w:r>
    </w:p>
    <w:p>
      <w:pPr>
        <w:pStyle w:val="Normal(Web)"/>
        <w:pBdr/>
        <w:spacing w:beforeAutospacing="1" w:afterAutospacing="1"/>
        <w:rPr/>
      </w:pPr>
      <w:r>
        <w:rPr/>
        <w:t xml:space="preserve">Crime prevention programs are also presented each semester by Student Services and Residential Life. In addition, email blasts are periodically sent out to students and employees with crime prevention and other safety tips, dorm meetings, flyers, and pamphlets on crime prevention are available in the Office of Student Life. </w:t>
      </w:r>
    </w:p>
    <w:p>
      <w:pPr>
        <w:pStyle w:val="Heading3"/>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rPr>
        <w:t xml:space="preserve">Monitoring Off Campus Locations of Recognized Student Organizations</w:t>
      </w:r>
    </w:p>
    <w:p>
      <w:pPr>
        <w:pBdr/>
        <w:spacing/>
        <w:rPr/>
      </w:pPr>
      <w:r>
        <w:rPr/>
        <w:t xml:space="preserve">The College does not have any officially recognized student organizations with off campus locations and therefore does not monitor or record criminal conduct occurring at such locations.</w:t>
      </w:r>
    </w:p>
    <w:p>
      <w:pPr>
        <w:pStyle w:val="Heading3"/>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rPr>
        <w:t xml:space="preserve">Disclosure of the Outcome of a Crime of Violence or Non-Forcible Sex Offense</w:t>
      </w:r>
    </w:p>
    <w:p>
      <w:pPr>
        <w:pBdr/>
        <w:spacing/>
        <w:rPr/>
      </w:pPr>
      <w:r>
        <w:rPr/>
        <w:t xml:space="preserve">Upon written request, the College will disclose to the alleged victim of a crime of violence (as that term is defined in section 16 of title 18, United States Code), or a non-forcible sex offense, the report on the results of any disciplinary proceeding conducted by the College against a student who is the alleged perpetrator of such crime or offense. If the alleged victim is deceased as a result of such crime or offense, the next of kin of such victim shall be treated as the alleged victim for purposes of the paragraph.</w:t>
      </w:r>
    </w:p>
    <w:p>
      <w:pPr>
        <w:pStyle w:val="Normal(Web)"/>
        <w:pBdr/>
        <w:spacing w:beforeAutospacing="1" w:afterAutospacing="1"/>
        <w:rPr/>
      </w:pPr>
      <w:r>
        <w:rPr/>
        <w:t xml:space="preserve">The previous paragraph does not apply to victims of dating violence, domestic violence, sexual assault, or stalking because under the Violence Against Women Act both the accused and accuser in these cases are given the results without the need to make a written request.</w:t>
      </w:r>
    </w:p>
    <w:p>
      <w:pPr>
        <w:pStyle w:val="Heading2"/>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u w:val="single"/>
        </w:rPr>
        <w:t xml:space="preserve">Drug and Alcohol Policy</w:t>
      </w:r>
    </w:p>
    <w:p>
      <w:pPr>
        <w:pStyle w:val="Normal(Web)"/>
        <w:pBdr/>
        <w:spacing w:beforeAutospacing="1" w:afterAutospacing="1"/>
        <w:rPr/>
      </w:pPr>
      <w:r>
        <w:rPr/>
        <w:t xml:space="preserve">The College is committed to creating and maintaining an environment that is free of alcohol abuse. The College prohibits the possession, use, and sale of alcohol beverage on campus or as any part of the College’s activities, unless it is done so in accordance with applicable College policies, and it also enforces the state's underage drinking laws.</w:t>
      </w:r>
    </w:p>
    <w:p>
      <w:pPr>
        <w:pStyle w:val="Normal(Web)"/>
        <w:pBdr/>
        <w:spacing w:beforeAutospacing="1" w:after="195" w:afterAutospacing="0" w:line="252" w:lineRule="auto"/>
        <w:rPr/>
      </w:pPr>
      <w:r>
        <w:rPr>
          <w:rFonts w:ascii="Cambria" w:hAnsi="Cambria" w:eastAsia="Cambria" w:cs="Cambria"/>
          <w:sz w:val="22"/>
        </w:rPr>
        <w:t xml:space="preserve">The federal Drug-Free Schools and Communities Act Amendment of 1989 provides that each institution of higher education receiving any form of federal financial assistance, (including student loans or grants), must adopt a policy regarding the unlawful use, possession, or distribution of illicit drugs and alcohol by its students and employees, and implement a program to prevent the use, possession, or distribution of illicit drugs and alcohol by its students and employees. This policy is fully amplified in the College’s Catalog available at </w:t>
      </w:r>
      <w:r>
        <w:rPr>
          <w:rFonts w:ascii="Cambria" w:hAnsi="Cambria" w:eastAsia="Cambria" w:cs="Cambria"/>
          <w:color w:val="0000FF"/>
          <w:sz w:val="22"/>
          <w:u w:val="single"/>
        </w:rPr>
        <w:t xml:space="preserve">https://www.centralchristian.edu/academics/course-catalogs-policies/</w:t>
      </w:r>
      <w:r>
        <w:rPr>
          <w:rFonts w:ascii="Cambria" w:hAnsi="Cambria" w:eastAsia="Cambria" w:cs="Cambria"/>
          <w:sz w:val="22"/>
        </w:rPr>
        <w:t xml:space="preserve">.</w:t>
      </w:r>
    </w:p>
    <w:p>
      <w:pPr>
        <w:pStyle w:val="Normal(Web)"/>
        <w:pBdr/>
        <w:spacing w:beforeAutospacing="1" w:after="195" w:afterAutospacing="0" w:line="252" w:lineRule="auto"/>
        <w:rPr/>
      </w:pPr>
      <w:r>
        <w:rPr>
          <w:rFonts w:ascii="Cambria" w:hAnsi="Cambria" w:eastAsia="Cambria" w:cs="Cambria"/>
          <w:sz w:val="22"/>
        </w:rPr>
        <w:t xml:space="preserve">Central Christian College of Kansas prohibits the possession, manufacture, distribution, dispensing, sale, purchase, or use of controlled substances, tobacco, and alcohol in buildings, facilities, and grounds controlled by the College, as well as part of any activity sponsored by the College regardless of location. This prohibition is applicable to all students, regardless of enrollment status (i.e., residential, non-residential, online, graduate, etc.).</w:t>
      </w:r>
    </w:p>
    <w:p>
      <w:pPr>
        <w:pStyle w:val="Normal(Web)"/>
        <w:pBdr/>
        <w:spacing w:beforeAutospacing="1" w:after="195" w:afterAutospacing="0" w:line="252" w:lineRule="auto"/>
        <w:rPr/>
      </w:pPr>
      <w:r>
        <w:rPr>
          <w:rFonts w:ascii="Cambria" w:hAnsi="Cambria" w:eastAsia="Cambria" w:cs="Cambria"/>
          <w:sz w:val="22"/>
        </w:rPr>
        <w:t xml:space="preserve">Individuals found to be possessing, manufacturing, distributing, dispensing, selling, purchasing, or using controlled substances, alcohol, or tobacco products or paraphernalia shall be subject to disciplinary action. Furthermore, the illegal manufacture, distribution, dispensing, possession or use of controlled substances may subject individuals to criminal prosecution.</w:t>
      </w:r>
    </w:p>
    <w:p>
      <w:pPr>
        <w:pStyle w:val="Normal(Web)"/>
        <w:pBdr/>
        <w:spacing w:beforeAutospacing="1" w:after="195" w:afterAutospacing="0" w:line="252" w:lineRule="auto"/>
        <w:rPr/>
      </w:pPr>
      <w:r>
        <w:rPr>
          <w:rFonts w:ascii="Cambria" w:hAnsi="Cambria" w:eastAsia="Cambria" w:cs="Cambria"/>
          <w:sz w:val="22"/>
        </w:rPr>
        <w:t xml:space="preserve">The College enforces the state's underage drinking laws and federal as state drug laws. Members of the College community are expected to uphold the laws of the local community, the state of Kansas, and the nation. Any alleged violations of federal, state, or local laws may be referred to the appropriate law enforcement officials and/or to the appropriate college or judicial body.</w:t>
      </w:r>
    </w:p>
    <w:p>
      <w:pPr>
        <w:pStyle w:val="Normal(Web)"/>
        <w:pBdr/>
        <w:spacing w:beforeAutospacing="1" w:after="195" w:afterAutospacing="0" w:line="252" w:lineRule="auto"/>
        <w:rPr/>
      </w:pPr>
      <w:r>
        <w:rPr>
          <w:rFonts w:ascii="Cambria" w:hAnsi="Cambria" w:eastAsia="Cambria" w:cs="Cambria"/>
          <w:sz w:val="22"/>
        </w:rPr>
        <w:t xml:space="preserve">The College reserves the right to require that any student submit to a physical examination or clinical testing designed to detect the presence of drugs, including, but not limited to, urine or hair follicle, when reasonable suspicion exists that the student is under the influence of or is improperly using drugs in violation of this policy. Reasonable suspicion for testing is determined at the sole discretion of College officials. Reasonable grounds for drug-testing may include, but are not limited to:</w:t>
      </w:r>
    </w:p>
    <w:p>
      <w:pPr>
        <w:pStyle w:val="Normal(Web)"/>
        <w:numPr>
          <w:ilvl w:val="0"/>
          <w:numId w:val="6"/>
        </w:numPr>
        <w:pBdr/>
        <w:spacing w:beforeAutospacing="1" w:afterAutospacing="1" w:line="252" w:lineRule="auto"/>
        <w:ind w:left="720"/>
        <w:jc w:val="both"/>
        <w:rPr/>
      </w:pPr>
      <w:r>
        <w:rPr>
          <w:rFonts w:ascii="Cambria" w:hAnsi="Cambria" w:eastAsia="Cambria" w:cs="Cambria"/>
          <w:color w:val="000000"/>
          <w:sz w:val="22"/>
        </w:rPr>
        <w:t xml:space="preserve">Drug-related odors on person, clothing, equipment, or in living quarters</w:t>
      </w:r>
    </w:p>
    <w:p>
      <w:pPr>
        <w:pStyle w:val="Normal(Web)"/>
        <w:numPr>
          <w:ilvl w:val="0"/>
          <w:numId w:val="6"/>
        </w:numPr>
        <w:pBdr/>
        <w:spacing w:beforeAutospacing="1" w:afterAutospacing="1" w:line="252" w:lineRule="auto"/>
        <w:ind w:left="720"/>
        <w:jc w:val="both"/>
        <w:rPr/>
      </w:pPr>
      <w:r>
        <w:rPr>
          <w:rFonts w:ascii="Cambria" w:hAnsi="Cambria" w:eastAsia="Cambria" w:cs="Cambria"/>
          <w:color w:val="000000"/>
          <w:sz w:val="22"/>
        </w:rPr>
        <w:t xml:space="preserve">Possession of drug paraphernalia</w:t>
      </w:r>
    </w:p>
    <w:p>
      <w:pPr>
        <w:pStyle w:val="Normal(Web)"/>
        <w:numPr>
          <w:ilvl w:val="0"/>
          <w:numId w:val="6"/>
        </w:numPr>
        <w:pBdr/>
        <w:spacing w:beforeAutospacing="1" w:afterAutospacing="1" w:line="252" w:lineRule="auto"/>
        <w:ind w:left="720"/>
        <w:jc w:val="both"/>
        <w:rPr/>
      </w:pPr>
      <w:r>
        <w:rPr>
          <w:rFonts w:ascii="Cambria" w:hAnsi="Cambria" w:eastAsia="Cambria" w:cs="Cambria"/>
          <w:color w:val="000000"/>
          <w:sz w:val="22"/>
        </w:rPr>
        <w:t xml:space="preserve">Observable phenomena, such as direct observation of substance abuse or physical symptoms or manifestations of being impaired due to substance abuse</w:t>
      </w:r>
    </w:p>
    <w:p>
      <w:pPr>
        <w:pStyle w:val="Normal(Web)"/>
        <w:numPr>
          <w:ilvl w:val="0"/>
          <w:numId w:val="6"/>
        </w:numPr>
        <w:pBdr/>
        <w:spacing w:beforeAutospacing="1" w:afterAutospacing="1" w:line="252" w:lineRule="auto"/>
        <w:ind w:left="720"/>
        <w:jc w:val="both"/>
        <w:rPr/>
      </w:pPr>
      <w:r>
        <w:rPr>
          <w:rFonts w:ascii="Cambria" w:hAnsi="Cambria" w:eastAsia="Cambria" w:cs="Cambria"/>
          <w:sz w:val="22"/>
        </w:rPr>
        <w:t xml:space="preserve">Testing for drugs will be administered by a designated official on campus. If the test result is positive, the student can choose to be retested, at his or her cost, at a local testing facility, clinic or hospital selected by the College. Refusal to comply with testing will be considered a violation of the College’s drug policy and may result in discipline up to and including dismissal. If a student’s test results are negative for drug use, the College will reimburse the student for the expense of the test.</w:t>
      </w:r>
    </w:p>
    <w:p>
      <w:pPr>
        <w:pStyle w:val="Normal(Web)"/>
        <w:pBdr/>
        <w:spacing w:beforeAutospacing="1" w:after="195" w:afterAutospacing="0" w:line="252" w:lineRule="auto"/>
        <w:rPr/>
      </w:pPr>
      <w:r>
        <w:rPr>
          <w:rFonts w:ascii="Cambria" w:hAnsi="Cambria" w:eastAsia="Cambria" w:cs="Cambria"/>
          <w:sz w:val="22"/>
        </w:rPr>
        <w:t xml:space="preserve">Though some substances may be considered legal substances in certain jurisdictions, based on either age or through law, use of such substances has a history of damaging individuals, communities, and society. The College necessitates abstinence for the sake of the community.</w:t>
      </w:r>
    </w:p>
    <w:p>
      <w:pPr>
        <w:pStyle w:val="Normal(Web)"/>
        <w:pBdr/>
        <w:spacing w:beforeAutospacing="1" w:after="195" w:afterAutospacing="0" w:line="252" w:lineRule="auto"/>
        <w:rPr/>
      </w:pPr>
      <w:r>
        <w:rPr>
          <w:rFonts w:ascii="Cambria" w:hAnsi="Cambria" w:eastAsia="Cambria" w:cs="Cambria"/>
          <w:sz w:val="22"/>
        </w:rPr>
        <w:t xml:space="preserve">In the same way tobacco use is prohibited, including but not limited to cigarettes, cigars, cigarillos, hookahs, chewing tobacco, snuff, and electronic smoking devices such as e-cigarettes, vaping products, IQOS, etc. Likewise, the intemperate consumption or conservation of food, substances, or other nutritional alternatives is a form of abusing the body which can result in impairment that is not in alignment with our call to preserve our strength so as to extend our ability to serve as ambassadors of Christ. Students found to be abusing their bodies in this way can expect to be held accountable for their actions.</w:t>
      </w:r>
    </w:p>
    <w:p>
      <w:pPr>
        <w:pStyle w:val="Normal(Web)"/>
        <w:pBdr/>
        <w:spacing w:beforeAutospacing="1" w:after="195" w:afterAutospacing="0" w:line="240" w:lineRule="auto"/>
        <w:rPr/>
      </w:pPr>
      <w:r>
        <w:rPr>
          <w:rFonts w:ascii="Cambria" w:hAnsi="Cambria" w:eastAsia="Cambria" w:cs="Cambria"/>
          <w:b/>
          <w:bCs/>
          <w:caps/>
          <w:sz w:val="22"/>
          <w:shd w:val="clear" w:color="auto" w:fill="FFFFFF"/>
        </w:rPr>
        <w:t xml:space="preserve">Drug Free Workplace Statement </w:t>
      </w:r>
      <w:r>
        <w:rPr/>
        <w:br/>
      </w:r>
      <w:r>
        <w:rPr>
          <w:rFonts w:ascii="Cambria" w:hAnsi="Cambria" w:eastAsia="Cambria" w:cs="Cambria"/>
          <w:sz w:val="22"/>
          <w:shd w:val="clear" w:color="auto" w:fill="FFFFFF"/>
        </w:rPr>
        <w:t xml:space="preserve">The unlawful possession, use, or distribution of illicit drugs or alcohol by students or employees on the property of Central Christian College or as part of any of the activities of the college, is strictly prohibited. An “illicit drug” is any drug (whether or not it is technically a controlled substance) that the user or possessor is not lawfully entitled to use or possess. Abuse of any drug that the user or possessor is legally entitled to use or possess is also strictly forbidden.  </w:t>
      </w:r>
      <w:r>
        <w:rPr>
          <w:rFonts w:ascii="Cambria" w:hAnsi="Cambria" w:eastAsia="Cambria" w:cs="Cambria"/>
          <w:i/>
          <w:iCs/>
          <w:sz w:val="22"/>
          <w:shd w:val="clear" w:color="auto" w:fill="FFFFFF"/>
        </w:rPr>
        <w:t xml:space="preserve">See Appendix A for Central Christian Colleges’ statement of compliance with the Drug-Free Schools and Communities Act of 1989. </w:t>
      </w:r>
    </w:p>
    <w:p>
      <w:pPr>
        <w:pStyle w:val="Normal(Web)"/>
        <w:pBdr/>
        <w:spacing w:beforeAutospacing="1" w:after="225" w:afterAutospacing="0" w:line="240" w:lineRule="auto"/>
        <w:rPr/>
      </w:pPr>
      <w:r>
        <w:rPr>
          <w:rFonts w:ascii="Cambria" w:hAnsi="Cambria" w:eastAsia="Cambria" w:cs="Cambria"/>
          <w:b/>
          <w:bCs/>
          <w:sz w:val="22"/>
          <w:shd w:val="clear" w:color="auto" w:fill="FFFFFF"/>
        </w:rPr>
        <w:t xml:space="preserve">Students</w:t>
      </w:r>
      <w:r>
        <w:rPr>
          <w:rFonts w:ascii="Cambria" w:hAnsi="Cambria" w:eastAsia="Cambria" w:cs="Cambria"/>
          <w:sz w:val="22"/>
          <w:shd w:val="clear" w:color="auto" w:fill="FFFFFF"/>
        </w:rPr>
        <w:t xml:space="preserve"> who violate this policy will be reported to the appropriate law enforcement officials and will be subject to the following possible sanctions: </w:t>
      </w:r>
    </w:p>
    <w:p>
      <w:pPr>
        <w:pStyle w:val="Normal(Web)"/>
        <w:numPr>
          <w:ilvl w:val="0"/>
          <w:numId w:val="7"/>
        </w:numPr>
        <w:pBdr/>
        <w:spacing w:beforeAutospacing="1" w:afterAutospacing="1" w:line="240" w:lineRule="auto"/>
        <w:ind w:left="720"/>
        <w:rPr/>
      </w:pPr>
      <w:r>
        <w:rPr>
          <w:rFonts w:ascii="Cambria" w:hAnsi="Cambria" w:eastAsia="Cambria" w:cs="Cambria"/>
          <w:sz w:val="22"/>
          <w:shd w:val="clear" w:color="auto" w:fill="FFFFFF"/>
        </w:rPr>
        <w:t xml:space="preserve">Placement on probationary status;</w:t>
      </w:r>
    </w:p>
    <w:p>
      <w:pPr>
        <w:pStyle w:val="Normal(Web)"/>
        <w:numPr>
          <w:ilvl w:val="0"/>
          <w:numId w:val="7"/>
        </w:numPr>
        <w:pBdr/>
        <w:spacing w:beforeAutospacing="1" w:afterAutospacing="1" w:line="240" w:lineRule="auto"/>
        <w:ind w:left="720"/>
        <w:rPr/>
      </w:pPr>
      <w:r>
        <w:rPr>
          <w:rFonts w:ascii="Cambria" w:hAnsi="Cambria" w:eastAsia="Cambria" w:cs="Cambria"/>
          <w:sz w:val="22"/>
          <w:shd w:val="clear" w:color="auto" w:fill="FFFFFF"/>
        </w:rPr>
        <w:t xml:space="preserve">Temporary suspension from classes and activities;</w:t>
      </w:r>
    </w:p>
    <w:p>
      <w:pPr>
        <w:pStyle w:val="Normal(Web)"/>
        <w:numPr>
          <w:ilvl w:val="0"/>
          <w:numId w:val="7"/>
        </w:numPr>
        <w:pBdr/>
        <w:spacing w:beforeAutospacing="1" w:afterAutospacing="1" w:line="240" w:lineRule="auto"/>
        <w:ind w:left="720"/>
        <w:rPr/>
      </w:pPr>
      <w:r>
        <w:rPr>
          <w:rFonts w:ascii="Cambria" w:hAnsi="Cambria" w:eastAsia="Cambria" w:cs="Cambria"/>
          <w:sz w:val="22"/>
          <w:shd w:val="clear" w:color="auto" w:fill="FFFFFF"/>
        </w:rPr>
        <w:t xml:space="preserve">Suspension for a semester from classes and activities;</w:t>
      </w:r>
    </w:p>
    <w:p>
      <w:pPr>
        <w:pStyle w:val="Normal(Web)"/>
        <w:numPr>
          <w:ilvl w:val="0"/>
          <w:numId w:val="7"/>
        </w:numPr>
        <w:pBdr/>
        <w:spacing w:beforeAutospacing="1" w:afterAutospacing="1" w:line="240" w:lineRule="auto"/>
        <w:ind w:left="720"/>
        <w:rPr/>
      </w:pPr>
      <w:r>
        <w:rPr>
          <w:rFonts w:ascii="Cambria" w:hAnsi="Cambria" w:eastAsia="Cambria" w:cs="Cambria"/>
          <w:sz w:val="22"/>
          <w:shd w:val="clear" w:color="auto" w:fill="FFFFFF"/>
        </w:rPr>
        <w:t xml:space="preserve">Expulsion.</w:t>
      </w:r>
    </w:p>
    <w:p>
      <w:pPr>
        <w:pStyle w:val="Normal(Web)"/>
        <w:pBdr/>
        <w:spacing w:beforeAutospacing="1" w:after="225" w:afterAutospacing="0" w:line="240" w:lineRule="auto"/>
        <w:rPr/>
      </w:pPr>
      <w:r>
        <w:rPr>
          <w:rFonts w:ascii="Cambria" w:hAnsi="Cambria" w:eastAsia="Cambria" w:cs="Cambria"/>
          <w:sz w:val="22"/>
          <w:shd w:val="clear" w:color="auto" w:fill="FFFFFF"/>
        </w:rPr>
        <w:t xml:space="preserve">Students subject to these sanctions will be afforded all due process rights to which they are entitled by law or under current policies affecting student discipline. In addition to the above sanctions, a student may be required to meet with a campus mentor, or may be referred for counseling services within the McPherson community partnerships. A student may be required to complete a drug or alcohol abuse education or treatment program as a condition of continued enrollment. The cost of completing any such program will be the responsibility of the student. </w:t>
      </w:r>
    </w:p>
    <w:p>
      <w:pPr>
        <w:pStyle w:val="Normal(Web)"/>
        <w:pBdr/>
        <w:spacing w:beforeAutospacing="1" w:after="225" w:afterAutospacing="0" w:line="240" w:lineRule="auto"/>
        <w:rPr/>
      </w:pPr>
      <w:r>
        <w:rPr>
          <w:rFonts w:ascii="Cambria" w:hAnsi="Cambria" w:eastAsia="Cambria" w:cs="Cambria"/>
          <w:b/>
          <w:bCs/>
          <w:sz w:val="22"/>
          <w:shd w:val="clear" w:color="auto" w:fill="FFFFFF"/>
        </w:rPr>
        <w:t xml:space="preserve">Employees</w:t>
      </w:r>
      <w:r>
        <w:rPr>
          <w:rFonts w:ascii="Cambria" w:hAnsi="Cambria" w:eastAsia="Cambria" w:cs="Cambria"/>
          <w:sz w:val="22"/>
          <w:shd w:val="clear" w:color="auto" w:fill="FFFFFF"/>
        </w:rPr>
        <w:t xml:space="preserve"> of the college who violate the terms of this policy may be reported to the appropriate law enforcement officials and subject to the following possible sanctions:</w:t>
      </w:r>
    </w:p>
    <w:p>
      <w:pPr>
        <w:pStyle w:val="Normal(Web)"/>
        <w:numPr>
          <w:ilvl w:val="0"/>
          <w:numId w:val="8"/>
        </w:numPr>
        <w:pBdr/>
        <w:spacing w:beforeAutospacing="1" w:afterAutospacing="1" w:line="240" w:lineRule="auto"/>
        <w:ind w:left="720"/>
        <w:rPr/>
      </w:pPr>
      <w:r>
        <w:rPr>
          <w:rFonts w:ascii="Cambria" w:hAnsi="Cambria" w:eastAsia="Cambria" w:cs="Cambria"/>
          <w:sz w:val="22"/>
          <w:shd w:val="clear" w:color="auto" w:fill="FFFFFF"/>
        </w:rPr>
        <w:t xml:space="preserve">Short-term suspension with pay;</w:t>
      </w:r>
    </w:p>
    <w:p>
      <w:pPr>
        <w:pStyle w:val="Normal(Web)"/>
        <w:numPr>
          <w:ilvl w:val="0"/>
          <w:numId w:val="8"/>
        </w:numPr>
        <w:pBdr/>
        <w:spacing w:beforeAutospacing="1" w:afterAutospacing="1" w:line="240" w:lineRule="auto"/>
        <w:ind w:left="720"/>
        <w:rPr/>
      </w:pPr>
      <w:r>
        <w:rPr>
          <w:rFonts w:ascii="Cambria" w:hAnsi="Cambria" w:eastAsia="Cambria" w:cs="Cambria"/>
          <w:sz w:val="22"/>
          <w:shd w:val="clear" w:color="auto" w:fill="FFFFFF"/>
        </w:rPr>
        <w:t xml:space="preserve">Short-term suspension without pay;</w:t>
      </w:r>
    </w:p>
    <w:p>
      <w:pPr>
        <w:pStyle w:val="Normal(Web)"/>
        <w:numPr>
          <w:ilvl w:val="0"/>
          <w:numId w:val="8"/>
        </w:numPr>
        <w:pBdr/>
        <w:spacing w:beforeAutospacing="1" w:afterAutospacing="1" w:line="240" w:lineRule="auto"/>
        <w:ind w:left="720"/>
        <w:rPr/>
      </w:pPr>
      <w:r>
        <w:rPr>
          <w:rFonts w:ascii="Cambria" w:hAnsi="Cambria" w:eastAsia="Cambria" w:cs="Cambria"/>
          <w:sz w:val="22"/>
          <w:shd w:val="clear" w:color="auto" w:fill="FFFFFF"/>
        </w:rPr>
        <w:t xml:space="preserve">Long-term suspension without pay;</w:t>
      </w:r>
    </w:p>
    <w:p>
      <w:pPr>
        <w:pStyle w:val="Normal(Web)"/>
        <w:numPr>
          <w:ilvl w:val="0"/>
          <w:numId w:val="8"/>
        </w:numPr>
        <w:pBdr/>
        <w:spacing w:beforeAutospacing="1" w:afterAutospacing="1" w:line="240" w:lineRule="auto"/>
        <w:ind w:left="720"/>
        <w:rPr/>
      </w:pPr>
      <w:r>
        <w:rPr>
          <w:rFonts w:ascii="Cambria" w:hAnsi="Cambria" w:eastAsia="Cambria" w:cs="Cambria"/>
          <w:sz w:val="22"/>
          <w:shd w:val="clear" w:color="auto" w:fill="FFFFFF"/>
        </w:rPr>
        <w:t xml:space="preserve">Required participation in a drug and alcohol education, treatment, counseling, or rehabilitation program.</w:t>
      </w:r>
    </w:p>
    <w:p>
      <w:pPr>
        <w:pStyle w:val="Normal(Web)"/>
        <w:numPr>
          <w:ilvl w:val="0"/>
          <w:numId w:val="8"/>
        </w:numPr>
        <w:pBdr/>
        <w:spacing w:beforeAutospacing="1" w:afterAutospacing="1" w:line="240" w:lineRule="auto"/>
        <w:ind w:left="720"/>
        <w:rPr/>
      </w:pPr>
      <w:r>
        <w:rPr>
          <w:rFonts w:ascii="Cambria" w:hAnsi="Cambria" w:eastAsia="Cambria" w:cs="Cambria"/>
          <w:sz w:val="22"/>
          <w:shd w:val="clear" w:color="auto" w:fill="FFFFFF"/>
        </w:rPr>
        <w:t xml:space="preserve">Termination of employment.</w:t>
      </w:r>
    </w:p>
    <w:p>
      <w:pPr>
        <w:pStyle w:val="Normal(Web)"/>
        <w:pBdr/>
        <w:spacing w:beforeAutospacing="1" w:afterAutospacing="1" w:line="240" w:lineRule="auto"/>
        <w:rPr/>
      </w:pPr>
      <w:r>
        <w:rPr>
          <w:rFonts w:ascii="Cambria" w:hAnsi="Cambria" w:eastAsia="Cambria" w:cs="Cambria"/>
          <w:sz w:val="22"/>
          <w:shd w:val="clear" w:color="auto" w:fill="FFFFFF"/>
        </w:rPr>
        <w:t xml:space="preserve">Before the imposition of sanctions under this policy, employees will be afforded all due process rights to which they are entitled under their contracts. Nothing in this policy is intended to diminish the right of the College to take any other disciplinary action which is provided for in College policies. </w:t>
      </w:r>
      <w:r>
        <w:rPr/>
        <w:br/>
      </w:r>
      <w:r>
        <w:rPr/>
        <w:t xml:space="preserve"> </w:t>
      </w:r>
    </w:p>
    <w:p>
      <w:pPr>
        <w:pStyle w:val="Normal(Web)"/>
        <w:pBdr/>
        <w:spacing w:beforeAutospacing="1" w:afterAutospacing="1" w:line="240" w:lineRule="auto"/>
        <w:rPr/>
      </w:pPr>
      <w:r>
        <w:rPr>
          <w:rFonts w:ascii="Cambria" w:hAnsi="Cambria" w:eastAsia="Cambria" w:cs="Cambria"/>
          <w:sz w:val="22"/>
          <w:shd w:val="clear" w:color="auto" w:fill="FFFFFF"/>
        </w:rPr>
        <w:t xml:space="preserve">If an employee is to participate in a drug education or rehabilitation program, the cost of such program will be the responsibility of the employee.</w:t>
      </w:r>
    </w:p>
    <w:p>
      <w:pPr>
        <w:pStyle w:val="Normal(Web)"/>
        <w:pBdr/>
        <w:spacing w:beforeAutospacing="1" w:after="225" w:afterAutospacing="0" w:line="240" w:lineRule="auto"/>
        <w:rPr/>
      </w:pPr>
      <w:r>
        <w:rPr>
          <w:rFonts w:ascii="Cambria" w:hAnsi="Cambria" w:eastAsia="Cambria" w:cs="Cambria"/>
          <w:sz w:val="22"/>
          <w:shd w:val="clear" w:color="auto" w:fill="FFFFFF"/>
        </w:rPr>
        <w:t xml:space="preserve">In order to ensure that students and employees of the College are aware of the standard of conduct established by this policy, the sanctions for violation of that standard, the health risks associated with drug and alcohol use and abuse, the legal sanctions for unlawful possession and distribution of illicit drugs and alcohol, and the drug or alcohol counseling, treatment, rehabilitation or re-entry programs that are available in the area for employees and students, the following documents will be distributed to all employees, including part-time and adjunct faculty, and all students, including part-time students and those enrolled in off-campus programs, of the College: </w:t>
      </w:r>
    </w:p>
    <w:p>
      <w:pPr>
        <w:pStyle w:val="Normal(Web)"/>
        <w:numPr>
          <w:ilvl w:val="0"/>
          <w:numId w:val="9"/>
        </w:numPr>
        <w:pBdr/>
        <w:spacing w:beforeAutospacing="1" w:afterAutospacing="1" w:line="240" w:lineRule="auto"/>
        <w:ind w:left="720"/>
        <w:rPr/>
      </w:pPr>
      <w:r>
        <w:rPr>
          <w:rFonts w:ascii="Cambria" w:hAnsi="Cambria" w:eastAsia="Cambria" w:cs="Cambria"/>
          <w:sz w:val="22"/>
          <w:shd w:val="clear" w:color="auto" w:fill="FFFFFF"/>
        </w:rPr>
        <w:t xml:space="preserve">A copy of this policy;</w:t>
      </w:r>
    </w:p>
    <w:p>
      <w:pPr>
        <w:pStyle w:val="Normal(Web)"/>
        <w:numPr>
          <w:ilvl w:val="0"/>
          <w:numId w:val="9"/>
        </w:numPr>
        <w:pBdr/>
        <w:spacing w:beforeAutospacing="1" w:afterAutospacing="1" w:line="240" w:lineRule="auto"/>
        <w:ind w:left="720"/>
        <w:rPr/>
      </w:pPr>
      <w:r>
        <w:rPr>
          <w:rFonts w:ascii="Cambria" w:hAnsi="Cambria" w:eastAsia="Cambria" w:cs="Cambria"/>
          <w:sz w:val="22"/>
          <w:shd w:val="clear" w:color="auto" w:fill="FFFFFF"/>
        </w:rPr>
        <w:t xml:space="preserve">A document which describes the applicable legal sanctions under local, state and federal law for the unlawful possession or distribution of illicit drugs and alcohol;</w:t>
      </w:r>
    </w:p>
    <w:p>
      <w:pPr>
        <w:pStyle w:val="Normal(Web)"/>
        <w:numPr>
          <w:ilvl w:val="0"/>
          <w:numId w:val="9"/>
        </w:numPr>
        <w:pBdr/>
        <w:spacing w:beforeAutospacing="1" w:afterAutospacing="1" w:line="240" w:lineRule="auto"/>
        <w:ind w:left="720"/>
        <w:rPr/>
      </w:pPr>
      <w:r>
        <w:rPr>
          <w:rFonts w:ascii="Cambria" w:hAnsi="Cambria" w:eastAsia="Cambria" w:cs="Cambria"/>
          <w:sz w:val="22"/>
          <w:shd w:val="clear" w:color="auto" w:fill="FFFFFF"/>
        </w:rPr>
        <w:t xml:space="preserve">A document which describes the health risks associated with the use of illicit drugs and the abuse of alcohol;</w:t>
      </w:r>
    </w:p>
    <w:p>
      <w:pPr>
        <w:pStyle w:val="Normal(Web)"/>
        <w:numPr>
          <w:ilvl w:val="0"/>
          <w:numId w:val="9"/>
        </w:numPr>
        <w:pBdr/>
        <w:spacing w:beforeAutospacing="1" w:afterAutospacing="1" w:line="240" w:lineRule="auto"/>
        <w:ind w:left="720"/>
        <w:rPr/>
      </w:pPr>
      <w:r>
        <w:rPr>
          <w:rFonts w:ascii="Cambria" w:hAnsi="Cambria" w:eastAsia="Cambria" w:cs="Cambria"/>
          <w:sz w:val="22"/>
          <w:shd w:val="clear" w:color="auto" w:fill="FFFFFF"/>
        </w:rPr>
        <w:t xml:space="preserve">A document which lists the drug or alcohol counseling, treatment, rehabilitation or re-entry programs that are available in the area.</w:t>
      </w:r>
    </w:p>
    <w:p>
      <w:pPr>
        <w:pStyle w:val="Normal(Web)"/>
        <w:pBdr/>
        <w:spacing w:beforeAutospacing="1" w:after="225" w:afterAutospacing="0" w:line="240" w:lineRule="auto"/>
        <w:rPr/>
      </w:pPr>
      <w:r>
        <w:rPr>
          <w:rFonts w:ascii="Cambria" w:hAnsi="Cambria" w:eastAsia="Cambria" w:cs="Cambria"/>
          <w:sz w:val="22"/>
          <w:shd w:val="clear" w:color="auto" w:fill="FFFFFF"/>
        </w:rPr>
        <w:t xml:space="preserve">This program will be reviewed biennially by the President’s Executive Cabinet. The purpose of the review will be to determine the effectiveness of the program, to recommend changes in the program, and to ensure that the sanctions are appropriately and consistently enforced. The review committee will make its findings and recommendations in a written report which will be presented to the President. </w:t>
      </w:r>
    </w:p>
    <w:p>
      <w:pPr>
        <w:pStyle w:val="Normal(Web)"/>
        <w:pBdr/>
        <w:spacing w:beforeAutospacing="1" w:afterAutospacing="1"/>
        <w:rPr/>
      </w:pPr>
      <w:r>
        <w:rPr>
          <w:rFonts w:ascii="Cambria" w:hAnsi="Cambria" w:eastAsia="Cambria" w:cs="Cambria"/>
          <w:b/>
          <w:bCs/>
          <w:sz w:val="22"/>
        </w:rPr>
        <w:t xml:space="preserve">Health Risks Associated with Substance Abuse</w:t>
      </w:r>
    </w:p>
    <w:p>
      <w:pPr>
        <w:pStyle w:val="Normal(Web)"/>
        <w:pBdr/>
        <w:spacing w:beforeAutospacing="1" w:afterAutospacing="1" w:line="240" w:lineRule="auto"/>
        <w:rPr/>
      </w:pPr>
      <w:r>
        <w:rPr>
          <w:rFonts w:ascii="Cambria" w:hAnsi="Cambria" w:eastAsia="Cambria" w:cs="Cambria"/>
          <w:sz w:val="22"/>
        </w:rPr>
        <w:t xml:space="preserve">The consumption of alcohol poses several health risks including impaired judgment, impaired coordination, and impaired attention which may lead to difficulty in safely navigating one’s environment or difficulty in safely operating a motor vehicle. Consuming alcohol may alter a person’s ability to learn or retain information, or negatively impact academic, occupational, or social functioning. At low doses, alcohol causes disinhibition and mood lability, increasing risk of inappropriate sexual acts or aggressive behavior. Alcohol depresses the central nervous system and at high doses can cause respiratory depression and death. Repeated use of alcohol can lead to a maladaptive usage pattern referred to as alcohol dependence. Alcohol dependence is marked by increased physiological tolerance of alcohol’s effects and alcohol withdrawal upon sudden cessation of use. Alcohol withdrawal symptoms include autonomic hyperactivity such as anxiety, sweating, and tachycardia; tremors, nausea, vomiting, hallucinations, psychomotor agitation, seizures, and death. Long-term use of alcohol can cause permanent damage to vital organs, particularly to the brain and the liver.</w:t>
      </w:r>
    </w:p>
    <w:p>
      <w:pPr>
        <w:pStyle w:val="Normal(Web)"/>
        <w:pBdr/>
        <w:spacing w:beforeAutospacing="1" w:afterAutospacing="1" w:line="240" w:lineRule="auto"/>
        <w:rPr/>
      </w:pPr>
      <w:r>
        <w:rPr>
          <w:rFonts w:ascii="Cambria" w:hAnsi="Cambria" w:eastAsia="Cambria" w:cs="Cambria"/>
          <w:sz w:val="22"/>
        </w:rPr>
        <w:t xml:space="preserve">Illicit drug use poses multiple health risks that can negatively impact academic, occupational, and social functioning. For information on specific adverse effects of a particular drug, please refer to the United States Drug Enforcement Administration list of illicit drugs and associated risks at </w:t>
      </w:r>
      <w:r>
        <w:rPr/>
        <w:fldChar w:fldCharType="begin"/>
      </w:r>
      <w:r>
        <w:rPr/>
        <w:instrText xml:space="preserve">HYPERLINK "http://www.justice.gov/dea/druginfo/all_fact_sheets.pdf" </w:instrText>
      </w:r>
      <w:r>
        <w:rPr/>
        <w:fldChar w:fldCharType="separate"/>
      </w:r>
      <w:r>
        <w:rPr>
          <w:rStyle w:val="Hyperlink"/>
          <w:rFonts w:ascii="Cambria" w:hAnsi="Cambria" w:eastAsia="Cambria" w:cs="Cambria"/>
          <w:color w:val="0000FF"/>
          <w:sz w:val="22"/>
          <w:u w:val="single"/>
        </w:rPr>
        <w:t xml:space="preserve">http://www.justice.gov/dea/druginfo/all_fact_sheets.pdf</w:t>
      </w:r>
      <w:r>
        <w:rPr/>
        <w:fldChar w:fldCharType="end"/>
      </w:r>
      <w:r>
        <w:rPr>
          <w:rFonts w:ascii="Cambria" w:hAnsi="Cambria" w:eastAsia="Cambria" w:cs="Cambria"/>
          <w:sz w:val="22"/>
        </w:rPr>
        <w:t xml:space="preserve">  </w:t>
      </w:r>
    </w:p>
    <w:p>
      <w:pPr>
        <w:pStyle w:val="Normal(Web)"/>
        <w:pBdr/>
        <w:spacing w:beforeAutospacing="1" w:afterAutospacing="1"/>
        <w:rPr/>
      </w:pPr>
      <w:r>
        <w:rPr>
          <w:rFonts w:ascii="Cambria" w:hAnsi="Cambria" w:eastAsia="Cambria" w:cs="Cambria"/>
          <w:b/>
          <w:bCs/>
          <w:sz w:val="22"/>
        </w:rPr>
        <w:t xml:space="preserve">Counseling Services</w:t>
      </w:r>
    </w:p>
    <w:p>
      <w:pPr>
        <w:pStyle w:val="Normal(Web)"/>
        <w:pBdr/>
        <w:spacing w:beforeAutospacing="1" w:afterAutospacing="1" w:line="240" w:lineRule="auto"/>
        <w:rPr/>
      </w:pPr>
      <w:r>
        <w:rPr>
          <w:rFonts w:ascii="Cambria" w:hAnsi="Cambria" w:eastAsia="Cambria" w:cs="Cambria"/>
          <w:sz w:val="22"/>
        </w:rPr>
        <w:t xml:space="preserve">Drug and alcohol counseling, treatment, and related programs are available through the Office of Student Life and through the local McPherson community. For more information about substance abuse assessment screening and counseling contact the Office of Student Life or one of the following resources:</w:t>
      </w:r>
    </w:p>
    <w:p>
      <w:pPr>
        <w:pStyle w:val="Normal(Web)"/>
        <w:numPr>
          <w:ilvl w:val="0"/>
          <w:numId w:val="10"/>
        </w:numPr>
        <w:pBdr/>
        <w:spacing w:beforeAutospacing="1" w:afterAutospacing="1"/>
        <w:ind w:left="720"/>
        <w:rPr/>
      </w:pPr>
      <w:r>
        <w:rPr/>
        <w:fldChar w:fldCharType="begin"/>
      </w:r>
      <w:r>
        <w:rPr/>
        <w:instrText xml:space="preserve">HYPERLINK "http://www.drugabuse.gov/" </w:instrText>
      </w:r>
      <w:r>
        <w:rPr/>
        <w:fldChar w:fldCharType="separate"/>
      </w:r>
      <w:r>
        <w:rPr>
          <w:rStyle w:val="Hyperlink"/>
          <w:rFonts w:ascii="Cambria" w:hAnsi="Cambria" w:eastAsia="Cambria" w:cs="Cambria"/>
          <w:color w:val="0000FF"/>
          <w:sz w:val="22"/>
          <w:u w:val="single"/>
        </w:rPr>
        <w:t xml:space="preserve">http://www.drugabuse.gov/</w:t>
      </w:r>
      <w:r>
        <w:rPr/>
        <w:fldChar w:fldCharType="end"/>
      </w:r>
    </w:p>
    <w:p>
      <w:pPr>
        <w:pStyle w:val="Normal(Web)"/>
        <w:numPr>
          <w:ilvl w:val="0"/>
          <w:numId w:val="10"/>
        </w:numPr>
        <w:pBdr/>
        <w:spacing w:beforeAutospacing="1" w:afterAutospacing="1" w:line="240" w:lineRule="auto"/>
        <w:ind w:left="720"/>
        <w:rPr/>
      </w:pPr>
      <w:r>
        <w:rPr>
          <w:rFonts w:ascii="Cambria" w:hAnsi="Cambria" w:eastAsia="Cambria" w:cs="Cambria"/>
          <w:sz w:val="22"/>
        </w:rPr>
        <w:t xml:space="preserve">Carousel Live (620-241-2300) – Hotline: 620-755-6091</w:t>
      </w:r>
    </w:p>
    <w:p>
      <w:pPr>
        <w:pStyle w:val="Normal(Web)"/>
        <w:numPr>
          <w:ilvl w:val="0"/>
          <w:numId w:val="10"/>
        </w:numPr>
        <w:pBdr/>
        <w:spacing w:beforeAutospacing="1" w:afterAutospacing="1" w:line="240" w:lineRule="auto"/>
        <w:ind w:left="720"/>
        <w:rPr/>
      </w:pPr>
      <w:r>
        <w:rPr>
          <w:rFonts w:ascii="Cambria" w:hAnsi="Cambria" w:eastAsia="Cambria" w:cs="Cambria"/>
          <w:sz w:val="22"/>
        </w:rPr>
        <w:t xml:space="preserve">Central Kansas Foundation (620-241-5550) Hotline: 785-825-6224</w:t>
      </w:r>
    </w:p>
    <w:p>
      <w:pPr>
        <w:pStyle w:val="Normal(Web)"/>
        <w:numPr>
          <w:ilvl w:val="0"/>
          <w:numId w:val="10"/>
        </w:numPr>
        <w:pBdr/>
        <w:spacing w:beforeAutospacing="1" w:afterAutospacing="1" w:line="240" w:lineRule="auto"/>
        <w:ind w:left="720"/>
        <w:rPr/>
      </w:pPr>
      <w:r>
        <w:rPr>
          <w:rFonts w:ascii="Cambria" w:hAnsi="Cambria" w:eastAsia="Cambria" w:cs="Cambria"/>
          <w:sz w:val="22"/>
        </w:rPr>
        <w:t xml:space="preserve">Prairie View (620-245-5000)</w:t>
      </w:r>
    </w:p>
    <w:p>
      <w:pPr>
        <w:pStyle w:val="Normal(Web)"/>
        <w:numPr>
          <w:ilvl w:val="0"/>
          <w:numId w:val="10"/>
        </w:numPr>
        <w:pBdr/>
        <w:spacing w:beforeAutospacing="1" w:afterAutospacing="1" w:line="240" w:lineRule="auto"/>
        <w:ind w:left="720"/>
        <w:rPr/>
      </w:pPr>
      <w:r>
        <w:rPr>
          <w:rFonts w:ascii="Cambria" w:hAnsi="Cambria" w:eastAsia="Cambria" w:cs="Cambria"/>
          <w:sz w:val="22"/>
        </w:rPr>
        <w:t xml:space="preserve">988 Suicide Hotline</w:t>
      </w:r>
    </w:p>
    <w:p>
      <w:pPr>
        <w:pStyle w:val="Normal(Web)"/>
        <w:pBdr/>
        <w:spacing w:beforeAutospacing="1" w:afterAutospacing="1"/>
        <w:rPr/>
      </w:pPr>
      <w:r>
        <w:rPr>
          <w:rFonts w:ascii="Cambria" w:hAnsi="Cambria" w:eastAsia="Cambria" w:cs="Cambria"/>
          <w:b/>
          <w:bCs/>
          <w:sz w:val="22"/>
        </w:rPr>
        <w:t xml:space="preserve">College Sanctions and Penalties</w:t>
      </w:r>
    </w:p>
    <w:p>
      <w:pPr>
        <w:pStyle w:val="Normal(Web)"/>
        <w:pBdr/>
        <w:spacing w:beforeAutospacing="1" w:afterAutospacing="1" w:line="240" w:lineRule="auto"/>
        <w:rPr/>
      </w:pPr>
      <w:r>
        <w:rPr>
          <w:rFonts w:ascii="Cambria" w:hAnsi="Cambria" w:eastAsia="Cambria" w:cs="Cambria"/>
          <w:sz w:val="22"/>
        </w:rPr>
        <w:t xml:space="preserve">Central Christian College employees and students found in violation of the prohibitions set forth in their respective handbooks will be subject to disciplinary action up to and including termination or dismissal and possible referral for prosecution. Each case will be evaluated on an individual basis. A disciplinary sanction may include the completion of an appropriate rehabilitation program.</w:t>
      </w:r>
    </w:p>
    <w:p>
      <w:pPr>
        <w:pStyle w:val="Normal(Web)"/>
        <w:pBdr/>
        <w:spacing w:beforeAutospacing="1" w:afterAutospacing="1"/>
        <w:rPr/>
      </w:pPr>
      <w:r>
        <w:rPr/>
        <w:t xml:space="preserve"> </w:t>
      </w:r>
    </w:p>
    <w:p>
      <w:pPr>
        <w:pStyle w:val="Normal(Web)"/>
        <w:pBdr/>
        <w:spacing w:beforeAutospacing="1" w:afterAutospacing="1"/>
        <w:rPr/>
      </w:pPr>
      <w:r>
        <w:rPr/>
        <w:t xml:space="preserve">The College also enforces federal and state drug laws. The possession, sale, manufacture or distribution of illegal drugs is prohibited on campus or as any part of the College’s activities. Violators of the College’s policies or federal and state laws regarding illegal drugs will be subject to disciplinary action and possibly criminal prosecution.</w:t>
      </w:r>
    </w:p>
    <w:p>
      <w:pPr>
        <w:pStyle w:val="Normal(Web)"/>
        <w:pBdr/>
        <w:spacing w:beforeAutospacing="1" w:afterAutospacing="1"/>
        <w:rPr/>
      </w:pPr>
      <w:r>
        <w:rPr/>
        <w:t xml:space="preserve">The federal Drug-Free Schools and Communities Act Amendment of 1989 provides that each institution of higher education receiving any form of federal financial assistance, (including student loans or grants), must adopt a policy regarding the unlawful use, possession, or distribution of illicit drugs6 and alcohol by its students and employees, and implement a program to prevent the use, possession, or distribution of illicit drugs and alcohol by its students and employees. This policy is fully amplified in the College’s Catalog available at https://www.centralchristian.edu/academics/course-catalogs-policies/.</w:t>
      </w:r>
    </w:p>
    <w:p>
      <w:pPr>
        <w:pStyle w:val="Normal(Web)"/>
        <w:pBdr/>
        <w:spacing w:beforeAutospacing="1" w:afterAutospacing="1"/>
        <w:rPr/>
      </w:pPr>
      <w:r>
        <w:rPr/>
        <w:t xml:space="preserve">Central Christian College of Kansas recognizes that the possession, manufacture, distribution, dispensing, sale, purchase, or use of controlled substances, tobacco, and alcohol is prohibited in buildings, facilities, and grounds controlled by the College, as well as part of any activity sponsored by the College regardless of location. This prohibition is applicable to all students, regardless of enrollment status (i.e., residential, non-residential, online, graduate, etc.).</w:t>
      </w:r>
    </w:p>
    <w:p>
      <w:pPr>
        <w:pStyle w:val="Normal(Web)"/>
        <w:pBdr/>
        <w:spacing w:beforeAutospacing="1" w:afterAutospacing="1"/>
        <w:rPr/>
      </w:pPr>
      <w:r>
        <w:rPr/>
        <w:t xml:space="preserve">Individuals found to be possessing, manufacturing, distributing, dispensing, selling, purchasing, or using controlled substances, alcohol, or tobacco products or paraphernalia shall be subject to disciplinary action. Furthermore, the illegal manufacture, distribution, dispensing, possession or use of controlled substances may subject individuals to criminal prosecution.</w:t>
      </w:r>
    </w:p>
    <w:p>
      <w:pPr>
        <w:pStyle w:val="Normal(Web)"/>
        <w:pBdr/>
        <w:spacing w:beforeAutospacing="1" w:afterAutospacing="1"/>
        <w:rPr/>
      </w:pPr>
      <w:r>
        <w:rPr/>
        <w:t xml:space="preserve">The College enforces the state's federal and state drug laws. Members of the College community are expected to uphold the laws of the local community, the state of Kansas, and the nation. Any alleged violations of federal, state, or local laws may be referred to the appropriate law enforcement officials and/or to the appropriate college or judicial body.</w:t>
      </w:r>
    </w:p>
    <w:p>
      <w:pPr>
        <w:pStyle w:val="Normal(Web)"/>
        <w:pBdr/>
        <w:spacing w:beforeAutospacing="1" w:afterAutospacing="1"/>
        <w:rPr/>
      </w:pPr>
      <w:r>
        <w:rPr/>
        <w:t xml:space="preserve">The College reserves the right to require that any student submit to a physical examination or clinical testing designed to detect the presence of drugs, including, but not limited to, urine or hair follicle, when reasonable suspicion exists that the student is under the influence of or is improperly using drugs in violation of this policy. Reasonable suspicion for testing is determined at the sole discretion of College officials. Reasonable grounds for drug-testing may include, but are not limited to:</w:t>
      </w:r>
    </w:p>
    <w:p>
      <w:pPr>
        <w:pStyle w:val="Normal(Web)"/>
        <w:pBdr/>
        <w:spacing w:beforeAutospacing="1" w:afterAutospacing="1"/>
        <w:rPr/>
      </w:pPr>
      <w:r>
        <w:rPr/>
        <w:t xml:space="preserve">• Drug-related odors on person, clothing, equipment, or in living quarters</w:t>
      </w:r>
    </w:p>
    <w:p>
      <w:pPr>
        <w:pStyle w:val="Normal(Web)"/>
        <w:pBdr/>
        <w:spacing w:beforeAutospacing="1" w:afterAutospacing="1"/>
        <w:rPr/>
      </w:pPr>
      <w:r>
        <w:rPr/>
        <w:t xml:space="preserve">• Possession of drug paraphernalia</w:t>
      </w:r>
    </w:p>
    <w:p>
      <w:pPr>
        <w:pStyle w:val="Normal(Web)"/>
        <w:pBdr/>
        <w:spacing w:beforeAutospacing="1" w:afterAutospacing="1"/>
        <w:rPr/>
      </w:pPr>
      <w:r>
        <w:rPr/>
        <w:t xml:space="preserve">• Observable phenomena, such as direct observation of substance abuse or physical symptoms or manifestations of being impaired due to substance abuse</w:t>
      </w:r>
    </w:p>
    <w:p>
      <w:pPr>
        <w:pStyle w:val="Normal(Web)"/>
        <w:pBdr/>
        <w:spacing w:beforeAutospacing="1" w:afterAutospacing="1"/>
        <w:rPr/>
      </w:pPr>
      <w:r>
        <w:rPr/>
        <w:t xml:space="preserve">Testing for drugs will be administered by a designated official on campus. If the test result is positive, the student can choose to be retested, at his or her cost, at a local testing facility, clinic or hospital selected by the College. Refusal to comply with testing will be considered a violation of the College’s drug policy and may result in discipline up to and including dismissal. If a student’s test results are negative for drug use, the College will reimburse the student for the expense of the test.</w:t>
      </w:r>
    </w:p>
    <w:p>
      <w:pPr>
        <w:pStyle w:val="Normal(Web)"/>
        <w:pBdr/>
        <w:spacing w:beforeAutospacing="1" w:afterAutospacing="1"/>
        <w:rPr/>
      </w:pPr>
      <w:r>
        <w:rPr/>
        <w:t xml:space="preserve">Though some substances may be considered legal substances in certain jurisdictions, based on either age or through law, use of such substances has a history of damaging individuals, communities, and society. The College necessitates abstinence for the sake of the community.</w:t>
      </w:r>
    </w:p>
    <w:p>
      <w:pPr>
        <w:pStyle w:val="Normal(Web)"/>
        <w:pBdr/>
        <w:spacing w:beforeAutospacing="1" w:afterAutospacing="1"/>
        <w:rPr/>
      </w:pPr>
      <w:r>
        <w:rPr/>
        <w:t xml:space="preserve">In the same way tobacco use is prohibited, including but not limited to cigarettes, cigars, cigarillos, hookahs, chewing tobacco, snuff, and electronic smoking devices such as e-cigarettes, vaping products, IQOS, etc. Likewise, the intemperate consumption or conservation of food, substances, or other nutritional alternatives is a form of abusing the body which can result in impairment that is not in alignment with our call to preserve our strength so as to extend our ability to serve as ambassadors of Christ. Students found to be abusing their bodies in this way can expect to be held accountable for their actions.</w:t>
      </w:r>
    </w:p>
    <w:p>
      <w:pPr>
        <w:pStyle w:val="Normal(Web)"/>
        <w:pBdr/>
        <w:spacing w:beforeAutospacing="1" w:afterAutospacing="1"/>
        <w:rPr/>
      </w:pPr>
      <w:r>
        <w:rPr>
          <w:b/>
          <w:bCs/>
        </w:rPr>
        <w:t xml:space="preserve">Federal Drug Laws</w:t>
      </w:r>
      <w:r>
        <w:rPr/>
        <w:t xml:space="preserve"> (updated 07.18.2025)</w:t>
      </w:r>
    </w:p>
    <w:p>
      <w:pPr>
        <w:pStyle w:val="Normal(Web)"/>
        <w:pBdr/>
        <w:spacing w:beforeAutospacing="1" w:afterAutospacing="1"/>
        <w:rPr/>
      </w:pPr>
      <w:r>
        <w:rPr>
          <w:b/>
          <w:bCs/>
        </w:rPr>
        <w:t xml:space="preserve">Denial of Federal Benefits (21 U.S.C. § 862)</w:t>
      </w:r>
      <w:r>
        <w:rPr/>
        <w:t xml:space="preserve"> A federal drug conviction may result in the loss of federal benefits, including loans, grants, scholarships, contracts, and licenses, although the Department of Education has said it will no longer disqualify students from Title IV aid for a federal or state conviction for possession or sale of a controlled substance.</w:t>
      </w:r>
    </w:p>
    <w:p>
      <w:pPr>
        <w:pStyle w:val="Normal(Web)"/>
        <w:pBdr/>
        <w:spacing w:beforeAutospacing="1" w:afterAutospacing="1"/>
        <w:rPr/>
      </w:pPr>
      <w:r>
        <w:rPr>
          <w:b/>
          <w:bCs/>
        </w:rPr>
        <w:t xml:space="preserve">Forfeiture of Personal Property and Real Estate (21 U.S.C. § 853)</w:t>
      </w:r>
      <w:r>
        <w:rPr/>
        <w:t xml:space="preserve"> Any person convicted of a federal drug offense punishable by more than one year in prison shall forfeit to the United States any personal or real property related to the violation. A warrant of seizure may be issued and property seized at the time an individual is arrested on charges that may result in forfeiture.</w:t>
      </w:r>
    </w:p>
    <w:p>
      <w:pPr>
        <w:pStyle w:val="Normal(Web)"/>
        <w:pBdr/>
        <w:spacing w:beforeAutospacing="1" w:afterAutospacing="1"/>
        <w:rPr/>
      </w:pPr>
      <w:r>
        <w:rPr>
          <w:b/>
          <w:bCs/>
        </w:rPr>
        <w:t xml:space="preserve">Federal Drug Trafficking Penalties (21 U.S.C. § 841)</w:t>
      </w:r>
      <w:r>
        <w:rPr/>
        <w:t xml:space="preserve"> Penalties for federal drug trafficking convictions vary according to the type and quantity of the controlled substance involved in the transaction. Penalties for subsequent convictions are more severe. Federally-defined schedules of controlled substances are published at 21 U.S.C. § 812.</w:t>
      </w:r>
    </w:p>
    <w:p>
      <w:pPr>
        <w:pStyle w:val="Normal(Web)"/>
        <w:pBdr/>
        <w:spacing w:beforeAutospacing="1" w:afterAutospacing="1"/>
        <w:rPr/>
      </w:pPr>
      <w:r>
        <w:rPr/>
        <w:t xml:space="preserve">In the case of a controlled substance in schedule I or schedule II, GHB (or, “liquid ecstasy”), or flunitrazepam (or, “rohypnol”), a person shall be sentenced to a term of imprisonment of not more than 20 years. If death or serious bodily injury results from the use of a controlled substance which has been illegally distributed, the person convicted on federal charges of distributing the substance faces the possibility of a life sentence and fines ranging up to $10 million.</w:t>
      </w:r>
    </w:p>
    <w:p>
      <w:pPr>
        <w:pStyle w:val="Normal(Web)"/>
        <w:pBdr/>
        <w:spacing w:beforeAutospacing="1" w:afterAutospacing="1"/>
        <w:rPr/>
      </w:pPr>
      <w:r>
        <w:rPr/>
        <w:t xml:space="preserve">In the case of a controlled substance in schedule III, a person shall be sentenced to a term of imprisonment of not more than 10 years, and if death or serious bodily injury results, shall be sentenced to a term of imprisonment of not more than 15 years or a fine not to exceed $500,000, or both, for a first offense.</w:t>
      </w:r>
    </w:p>
    <w:p>
      <w:pPr>
        <w:pStyle w:val="Normal(Web)"/>
        <w:pBdr/>
        <w:spacing w:beforeAutospacing="1" w:afterAutospacing="1"/>
        <w:rPr/>
      </w:pPr>
      <w:r>
        <w:rPr/>
        <w:t xml:space="preserve">For less than 50 kilograms of marijuana, the term of imprisonment shall not be more than five years, and the fine shall not be more than $250,000, or both, for a first offense.</w:t>
      </w:r>
    </w:p>
    <w:p>
      <w:pPr>
        <w:pStyle w:val="Normal(Web)"/>
        <w:pBdr/>
        <w:spacing w:beforeAutospacing="1" w:afterAutospacing="1"/>
        <w:rPr/>
      </w:pPr>
      <w:r>
        <w:rPr/>
        <w:t xml:space="preserve">In the case of a schedule IV substance, the term of imprisonment shall not be more than five years, and the fine shall not be more than $250,000, or both, for a first offense.</w:t>
      </w:r>
    </w:p>
    <w:p>
      <w:pPr>
        <w:pStyle w:val="Normal(Web)"/>
        <w:pBdr/>
        <w:spacing w:beforeAutospacing="1" w:afterAutospacing="1"/>
        <w:rPr/>
      </w:pPr>
      <w:r>
        <w:rPr/>
        <w:t xml:space="preserve">Persons convicted on federal charges of drug trafficking within 1,000 feet of an elementary school, secondary school, college, or university </w:t>
      </w:r>
      <w:r>
        <w:rPr>
          <w:b/>
          <w:bCs/>
        </w:rPr>
        <w:t xml:space="preserve">(21 U.S.C. § 860)</w:t>
      </w:r>
      <w:r>
        <w:rPr/>
        <w:t xml:space="preserve"> face penalties of prison terms and fines which are twice as high as the regular penalties for the offense, with a mandatory prison sentence of at least one year, unless the offense involves five grams or less of marijuana.</w:t>
      </w:r>
    </w:p>
    <w:p>
      <w:pPr>
        <w:pStyle w:val="Normal(Web)"/>
        <w:pBdr/>
        <w:spacing w:beforeAutospacing="1" w:afterAutospacing="1"/>
        <w:rPr/>
      </w:pPr>
      <w:r>
        <w:rPr>
          <w:b/>
          <w:bCs/>
        </w:rPr>
        <w:t xml:space="preserve">Federal Drug Possession Penalties (21 U.S.C. § 844)</w:t>
      </w:r>
      <w:r>
        <w:rPr/>
        <w:t xml:space="preserve"> Persons convicted on federal charges of possessing any controlled substance face penalties of up to one year in prison, a mandatory fine of no less than $1,000, or both. Second convictions are punishable by not less than 15 days but not more than two years in prison and a minimum fine of $2,500. Subsequent convictions are punishable by not less than 90 days but not more than three years in prison and a minimum fine of $5,000.</w:t>
      </w:r>
    </w:p>
    <w:p>
      <w:pPr>
        <w:pStyle w:val="Normal(Web)"/>
        <w:pBdr/>
        <w:spacing w:beforeAutospacing="1" w:afterAutospacing="1"/>
        <w:rPr/>
      </w:pPr>
      <w:r>
        <w:rPr/>
        <w:t xml:space="preserve">For the most recent and complete Federal Trafficking Penalties information, visit the website of the U.S. Drug Enforcement Administration at </w:t>
      </w:r>
      <w:r>
        <w:rPr/>
        <w:fldChar w:fldCharType="begin"/>
      </w:r>
      <w:r>
        <w:rPr/>
        <w:instrText xml:space="preserve">HYPERLINK "https://www.campusdrugprevention.gov/content/drug-scheduling-and-penalties" </w:instrText>
      </w:r>
      <w:r>
        <w:rPr/>
        <w:fldChar w:fldCharType="separate"/>
      </w:r>
      <w:r>
        <w:rPr>
          <w:rStyle w:val="Hyperlink"/>
        </w:rPr>
        <w:t xml:space="preserve">https://www.campusdrugprevention.gov/content/drug-scheduling-and-penalties</w:t>
      </w:r>
      <w:r>
        <w:rPr/>
        <w:fldChar w:fldCharType="end"/>
      </w:r>
      <w:r>
        <w:rPr/>
        <w:t xml:space="preserve">.</w:t>
      </w:r>
    </w:p>
    <w:p>
      <w:pPr>
        <w:pBdr/>
        <w:spacing/>
        <w:rPr/>
      </w:pPr>
      <w:r>
        <w:rPr>
          <w:b/>
          <w:bCs/>
        </w:rPr>
        <w:t xml:space="preserve">Drug and Alcohol State Laws</w:t>
      </w:r>
      <w:r>
        <w:rPr/>
        <w:br/>
      </w:r>
    </w:p>
    <w:tbl>
      <w:tblPr>
        <w:tblW w:w="5000" w:type="pct"/>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Look w:val="04A0" w:firstRow="1" w:lastRow="0" w:firstColumn="1" w:lastColumn="0" w:noHBand="0" w:noVBand="1"/>
      </w:tblPr>
      <w:tblGrid>
        <w:gridCol w:w="1805"/>
        <w:gridCol w:w="7221"/>
      </w:tblGrid>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blHeader/>
        </w:trPr>
        <w:tc>
          <w:tcPr>
            <w:tcW w:type="pct" w:w="1000"/>
            <w:tcBorders>
              <w:top w:val="single" w:color="000000" w:sz="3" w:space="0"/>
              <w:left w:val="single" w:color="000000" w:sz="3" w:space="0"/>
              <w:bottom w:val="single" w:color="000000" w:sz="3" w:space="0"/>
              <w:right w:val="single" w:color="000000" w:sz="3" w:space="0"/>
            </w:tcBorders>
            <w:shd w:fill="D3D3D3" w:color="auto" w:val="clear"/>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Category</w:t>
            </w:r>
          </w:p>
        </w:tc>
        <w:tc>
          <w:tcPr>
            <w:tcW w:type="pct" w:w="4000"/>
            <w:tcBorders>
              <w:top w:val="single" w:color="000000" w:sz="3" w:space="0"/>
              <w:left w:val="single" w:color="000000" w:sz="3" w:space="0"/>
              <w:bottom w:val="single" w:color="000000" w:sz="3" w:space="0"/>
              <w:right w:val="single" w:color="000000" w:sz="3" w:space="0"/>
            </w:tcBorders>
            <w:shd w:fill="D3D3D3" w:color="auto" w:val="clear"/>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Summary (Kansas Statutes)</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0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jc w:val="left"/>
              <w:rPr/>
            </w:pPr>
            <w:r>
              <w:rPr/>
              <w:t xml:space="preserve">Possession of Marijuana</w:t>
            </w:r>
          </w:p>
        </w:tc>
        <w:tc>
          <w:tcPr>
            <w:tcW w:type="pct" w:w="40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Style w:val="Normal(Web)"/>
              <w:pBdr/>
              <w:spacing w:beforeAutospacing="1" w:afterAutospacing="1"/>
              <w:ind w:right="0"/>
              <w:jc w:val="left"/>
              <w:rPr/>
            </w:pPr>
            <w:r>
              <w:rPr/>
              <w:t xml:space="preserve">Possession of marijuana is a Class B nonperson misdemeanor in Kansas with the possibility of up to six months incarceration and a fine of up to $1,000. Kan. Stat. Ann. §§ 21-5706(c)(3)(A), 21-6602, 21-6611. Penalties increase with additional convictions. §§ 21-5706(c)(3)(B)–(C), 21-6602, 21.6611. Distribution or possession with intent to distribute marijuana is a drug severity level 4 felony for quantities of less than 25 grams. § 21-5705. A Level 4 felony can result in up to 51 months imprisonment. § 21-6805. Kansas does not allow the medical use of marijuana.</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0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jc w:val="left"/>
              <w:rPr/>
            </w:pPr>
            <w:r>
              <w:rPr/>
              <w:t xml:space="preserve">Controlled Substances</w:t>
            </w:r>
          </w:p>
        </w:tc>
        <w:tc>
          <w:tcPr>
            <w:tcW w:type="pct" w:w="40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Style w:val="Normal(Web)"/>
              <w:pBdr/>
              <w:spacing w:beforeAutospacing="1" w:afterAutospacing="1"/>
              <w:ind w:right="0"/>
              <w:jc w:val="left"/>
              <w:rPr/>
            </w:pPr>
            <w:r>
              <w:rPr/>
              <w:t xml:space="preserve">It is illegal in Kansas to be in possession of a controlled substance. § 21-5706(a)–(b). Penalties vary widely based on the offense and the defendant’s criminal history. §§ 21-5705 – 21-5710.</w:t>
            </w:r>
          </w:p>
          <w:p>
            <w:pPr>
              <w:pStyle w:val="Normal(Web)"/>
              <w:pBdr/>
              <w:spacing w:beforeAutospacing="1" w:afterAutospacing="1"/>
              <w:ind w:right="0"/>
              <w:jc w:val="left"/>
              <w:rPr/>
            </w:pPr>
            <w:r>
              <w:rPr/>
              <w:t xml:space="preserve">Possession of opiates, opium, or certain stimulants (including methamphetamine) is a Level 5 felony for which a defendant faces up to 3.5 years in prison and $100,000 in fines. §§ 21-5706(c)(1), 21-6611(a)(3). For certain other drugs, the first offense is a Class A nonperson misdemeanor, with up to a year in prison and up to $2,500 in fines. Prior offenses result in a Level 5 felony. § 21-5706(c)(2)(B). Possession of drug paraphernalia is a Class B nonperson misdemeanor or a Level 5 felony, depending on how the paraphernalia is used. § 21-5709.</w:t>
            </w:r>
          </w:p>
          <w:p>
            <w:pPr>
              <w:pStyle w:val="Normal(Web)"/>
              <w:pBdr/>
              <w:spacing w:beforeAutospacing="1" w:afterAutospacing="1"/>
              <w:ind w:right="0"/>
              <w:jc w:val="left"/>
              <w:rPr/>
            </w:pPr>
            <w:r>
              <w:rPr/>
              <w:t xml:space="preserve">Distribution of controlled substances is also illegal, with punishments dependent on the substance and the amount. § 21-5705. Possession of larger quantities of controlled substances results in an inference of an intent to distribute. § 21-5705(e).</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0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jc w:val="left"/>
              <w:rPr/>
            </w:pPr>
            <w:r>
              <w:rPr/>
              <w:t xml:space="preserve">Alcohol and Minors</w:t>
            </w:r>
          </w:p>
        </w:tc>
        <w:tc>
          <w:tcPr>
            <w:tcW w:type="pct" w:w="40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Style w:val="Normal(Web)"/>
              <w:pBdr/>
              <w:spacing w:beforeAutospacing="1" w:afterAutospacing="1"/>
              <w:ind w:right="0"/>
              <w:jc w:val="left"/>
              <w:rPr/>
            </w:pPr>
            <w:r>
              <w:rPr/>
              <w:t xml:space="preserve">No person under the age of 21 shall possess, consume, obtain, purchase or attempt to obtain or purchase alcoholic beverages. § 41-727. A violation, for a person aged 18 to 20, constitutes a Class C misdemeanor with a fine of $200 to $500 and imprisonment for up to one month. </w:t>
            </w:r>
            <w:r>
              <w:rPr>
                <w:i/>
                <w:iCs/>
              </w:rPr>
              <w:t xml:space="preserve">Id.</w:t>
            </w:r>
            <w:r>
              <w:rPr/>
              <w:t xml:space="preserve"> It may also result in 40 hours of community service and/or completion of an educational training program regarding the results of alcohol and other chemical substances. </w:t>
            </w:r>
            <w:r>
              <w:rPr>
                <w:i/>
                <w:iCs/>
              </w:rPr>
              <w:t xml:space="preserve">Id.</w:t>
            </w:r>
            <w:r>
              <w:rPr/>
              <w:t xml:space="preserve"> Second convictions result in a 90-day loss of driving privileges. </w:t>
            </w:r>
            <w:r>
              <w:rPr>
                <w:i/>
                <w:iCs/>
              </w:rPr>
              <w:t xml:space="preserve">Id.</w:t>
            </w:r>
            <w:r>
              <w:rPr/>
              <w:t xml:space="preserve"> Third convictions result in a one-year loss of driving privileges. </w:t>
            </w:r>
            <w:r>
              <w:rPr>
                <w:i/>
                <w:iCs/>
              </w:rPr>
              <w:t xml:space="preserve">Id.</w:t>
            </w:r>
          </w:p>
          <w:p>
            <w:pPr>
              <w:pStyle w:val="Normal(Web)"/>
              <w:pBdr/>
              <w:spacing w:beforeAutospacing="1" w:afterAutospacing="1"/>
              <w:ind w:right="0"/>
              <w:jc w:val="left"/>
              <w:rPr/>
            </w:pPr>
            <w:r>
              <w:rPr/>
              <w:t xml:space="preserve">Furnishing alcoholic liquor or cereal malt beverage to a minor is a Class B person misdemeanor, punishable by a fine of $200 to $1000 and imprisonment for up to 6 months. § 21-5607(c)(1). It is also illegal for any person under the age of 21 to display or have in possession any fictitious or fraudulently altered identification card for use in the purchase of any alcoholic liquor or cereal malt beverage. § 8-1327(c)(4). A first violation constitutes a Class B nonperson misdemeanor with a sentence of not less than 100 hours of public service, up to 6 months imprisonment, and a fine of not less than $200 nor more than $500. § 8-1327(d)(1).</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0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jc w:val="left"/>
              <w:rPr/>
            </w:pPr>
            <w:r>
              <w:rPr/>
              <w:t xml:space="preserve">Driving Under the Influence (DUI)</w:t>
            </w:r>
          </w:p>
        </w:tc>
        <w:tc>
          <w:tcPr>
            <w:tcW w:type="pct" w:w="40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Style w:val="Normal(Web)"/>
              <w:pBdr/>
              <w:spacing w:beforeAutospacing="1" w:afterAutospacing="1"/>
              <w:ind w:right="0"/>
              <w:jc w:val="left"/>
              <w:rPr/>
            </w:pPr>
            <w:r>
              <w:rPr/>
              <w:t xml:space="preserve">It is illegal to operate or attempt to operate a car with a blood alcohol content of 0.08 percent or greater or while under the influence of alcohol or any drug to a degree that renders a person incapable of safely driving a vehicle. § 8-1567(a). A first offense is a Class B nonperson misdemeanor with a minimum imprisonment of 48 consecutive hours up to six months (or 100 hours of public service in the court’s discretion) and a fine of $750–$1,000. § 8-1567(b)(1)(A). For a second offense, the penalties increase to a Class A nonperson misdemeanor with a term of imprisonment of 90 days to one year and a fine of not less than $1,250 nor more than $1,750. § 8-1567(b)(1)(B). It is also unlawful for any person less than 21 years of age to operate or attempt to operate a vehicle with a breath or blood alcohol content of .02 or greater. § 8-1567a(a). For a first offense, the person’s driving privileges will be suspended for 30 days and then restricted for an additional 180 days. § 8-1567a(f). It is generally illegal to operate a motor vehicle with an opened alcoholic beverage in your possession. § 8-1599. A violation is a misdemeanor punishable by a fine of not more than $200 or by imprisonment for not more than six months, or both. </w:t>
            </w:r>
            <w:r>
              <w:rPr>
                <w:i/>
                <w:iCs/>
              </w:rPr>
              <w:t xml:space="preserve">Id.</w:t>
            </w:r>
          </w:p>
        </w:tc>
      </w:tr>
    </w:tbl>
    <w:p>
      <w:pPr>
        <w:pStyle w:val="Heading3"/>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rPr>
        <w:t xml:space="preserve">Drug and Alcohol Abuse Prevention Program</w:t>
      </w:r>
    </w:p>
    <w:p>
      <w:pPr>
        <w:pStyle w:val="Normal(Web)"/>
        <w:pBdr/>
        <w:spacing w:beforeAutospacing="1" w:afterAutospacing="1"/>
        <w:rPr/>
      </w:pPr>
      <w:r>
        <w:rPr/>
        <w:t xml:space="preserve">The College has a drug and alcohol abuse and prevention program and conducts a biennial review of this program to evaluate its effectiveness. For more information, see below.</w:t>
      </w:r>
    </w:p>
    <w:p>
      <w:pPr>
        <w:pStyle w:val="Normal(Web)"/>
        <w:numPr>
          <w:ilvl w:val="0"/>
          <w:numId w:val="11"/>
        </w:numPr>
        <w:pBdr/>
        <w:spacing w:beforeAutospacing="1" w:afterAutospacing="1"/>
        <w:ind w:left="720"/>
        <w:rPr/>
      </w:pPr>
      <w:r>
        <w:rPr/>
        <w:t xml:space="preserve">Student alcohol/drug policy:</w:t>
      </w:r>
      <w:r>
        <w:rPr/>
        <w:fldChar w:fldCharType="begin"/>
      </w:r>
      <w:r>
        <w:rPr/>
        <w:instrText xml:space="preserve">HYPERLINK "https://www.centralchristian.edu/resources/handook/" </w:instrText>
      </w:r>
      <w:r>
        <w:rPr/>
        <w:fldChar w:fldCharType="separate"/>
      </w:r>
      <w:r>
        <w:rPr>
          <w:rStyle w:val="Hyperlink"/>
        </w:rPr>
        <w:t xml:space="preserve"> https://www.centralchristian.edu/resources/handook/</w:t>
      </w:r>
      <w:r>
        <w:rPr/>
        <w:fldChar w:fldCharType="end"/>
      </w:r>
      <w:r>
        <w:rPr/>
        <w:t xml:space="preserve"> (section 4.15)</w:t>
      </w:r>
    </w:p>
    <w:p>
      <w:pPr>
        <w:pStyle w:val="Normal(Web)"/>
        <w:numPr>
          <w:ilvl w:val="0"/>
          <w:numId w:val="11"/>
        </w:numPr>
        <w:pBdr/>
        <w:spacing w:beforeAutospacing="1" w:afterAutospacing="1"/>
        <w:ind w:left="720"/>
        <w:rPr/>
      </w:pPr>
      <w:r>
        <w:rPr/>
        <w:t xml:space="preserve">Employee alcohol/drug policy, section 4.16: </w:t>
      </w:r>
      <w:r>
        <w:rPr/>
        <w:fldChar w:fldCharType="begin"/>
      </w:r>
      <w:r>
        <w:rPr/>
        <w:instrText xml:space="preserve">HYPERLINK "https://www.centralchristian.edu/wp-content/uploads/2023/04/2025-2026-Policies-Procedures.pdf" </w:instrText>
      </w:r>
      <w:r>
        <w:rPr/>
        <w:fldChar w:fldCharType="separate"/>
      </w:r>
      <w:r>
        <w:rPr>
          <w:rStyle w:val="Hyperlink"/>
        </w:rPr>
        <w:t xml:space="preserve">https://www.centralchristian.edu/wp-content/uploads/2023/04/2025-2026-Policies-Procedures.pdf</w:t>
      </w:r>
      <w:r>
        <w:rPr/>
        <w:fldChar w:fldCharType="end"/>
      </w:r>
    </w:p>
    <w:p>
      <w:pPr>
        <w:pStyle w:val="Normal(Web)"/>
        <w:numPr>
          <w:ilvl w:val="0"/>
          <w:numId w:val="11"/>
        </w:numPr>
        <w:pBdr/>
        <w:spacing w:beforeAutospacing="1" w:afterAutospacing="1"/>
        <w:ind w:left="720"/>
        <w:rPr/>
      </w:pPr>
      <w:r>
        <w:rPr/>
        <w:t xml:space="preserve">Biennial review of the College’s drug and alcohol abuse prevention program: https</w:t>
      </w:r>
      <w:r>
        <w:rPr/>
        <w:fldChar w:fldCharType="begin"/>
      </w:r>
      <w:r>
        <w:rPr/>
        <w:instrText xml:space="preserve">HYPERLINK "https://www.centralchristian.edu/wp-content/uploads/2024/09/Biennial-ADAP-Report-2022-2023-and-2023-2024-1.pdf" </w:instrText>
      </w:r>
      <w:r>
        <w:rPr/>
        <w:fldChar w:fldCharType="separate"/>
      </w:r>
      <w:r>
        <w:rPr>
          <w:rStyle w:val="Hyperlink"/>
        </w:rPr>
        <w:t xml:space="preserve">://www.centralchristian.edu/wp-content/uploads/2024/09/Biennial-ADAP-Report-2022-2023-and-2023-2024-1.pdf</w:t>
      </w:r>
      <w:r>
        <w:rPr/>
        <w:fldChar w:fldCharType="end"/>
      </w:r>
    </w:p>
    <w:p>
      <w:pPr>
        <w:pStyle w:val="Normal(Web)"/>
        <w:pBdr/>
        <w:spacing w:beforeAutospacing="1" w:afterAutospacing="1"/>
        <w:rPr/>
      </w:pPr>
      <w:r>
        <w:rPr/>
        <w:t xml:space="preserve">Each year students sign a Community Standards Document agreeing to refrain from the use of alcohol. This is referred to as our Community Standards outlined in our handbook:</w:t>
      </w:r>
      <w:r>
        <w:rPr/>
        <w:fldChar w:fldCharType="begin"/>
      </w:r>
      <w:r>
        <w:rPr/>
        <w:instrText xml:space="preserve">HYPERLINK "https://www.centralchristian.edu/resources/handook/" </w:instrText>
      </w:r>
      <w:r>
        <w:rPr/>
        <w:fldChar w:fldCharType="separate"/>
      </w:r>
      <w:r>
        <w:rPr>
          <w:rStyle w:val="Hyperlink"/>
        </w:rPr>
        <w:t xml:space="preserve"> https://www.centralchristian.edu/resources/handook/</w:t>
      </w:r>
      <w:r>
        <w:rPr/>
        <w:fldChar w:fldCharType="end"/>
      </w:r>
      <w:r>
        <w:rPr/>
        <w:t xml:space="preserve"> on page 6 and a more amplified explanation on pages 11-12. </w:t>
      </w:r>
    </w:p>
    <w:p>
      <w:pPr>
        <w:pStyle w:val="Normal(Web)"/>
        <w:pBdr/>
        <w:spacing w:beforeAutospacing="1" w:afterAutospacing="1"/>
        <w:rPr/>
      </w:pPr>
      <w:r>
        <w:rPr/>
        <w:t xml:space="preserve">Employees have specific trainings offered through Vector Solutions that pertain to various topics. </w:t>
      </w:r>
    </w:p>
    <w:p>
      <w:pPr>
        <w:pStyle w:val="Normal(Web)"/>
        <w:pBdr/>
        <w:spacing w:beforeAutospacing="1" w:afterAutospacing="1"/>
        <w:rPr/>
      </w:pPr>
      <w:r>
        <w:rPr/>
        <w:t xml:space="preserve">Students who violate the campus expectations for use of alcohol or drugs are required to complete a training course over either or both.</w:t>
      </w:r>
    </w:p>
    <w:p>
      <w:pPr>
        <w:pStyle w:val="Heading2"/>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u w:val="single"/>
        </w:rPr>
        <w:t xml:space="preserve">Policies, Procedures, and Programs Related to Dating Violence, Domestic Violence, Sexual Assault, and Stalking</w:t>
      </w:r>
    </w:p>
    <w:p>
      <w:pPr>
        <w:pBdr/>
        <w:spacing/>
        <w:rPr/>
      </w:pPr>
      <w:r>
        <w:rPr/>
        <w:t xml:space="preserve">Consistent with applicable laws, the College prohibits dating violence, domestic violence, sexual assault, and stalking. The College's policy used to address complaints of this nature, as well as the procedures for filing, investigating and resolving complaints, may be found at:</w:t>
      </w:r>
    </w:p>
    <w:p>
      <w:pPr>
        <w:pStyle w:val="Normal(Web)"/>
        <w:numPr>
          <w:ilvl w:val="0"/>
          <w:numId w:val="12"/>
        </w:numPr>
        <w:pBdr/>
        <w:spacing w:beforeAutospacing="1" w:afterAutospacing="1"/>
        <w:ind w:left="720"/>
        <w:rPr/>
      </w:pPr>
      <w:r>
        <w:rPr/>
        <w:t xml:space="preserve">NOTIFICATION OF REGULATORY RIGHTS (TITLE IX, CLERY, VAWA, SAVE): </w:t>
      </w:r>
      <w:r>
        <w:rPr/>
        <w:fldChar w:fldCharType="begin"/>
      </w:r>
      <w:r>
        <w:rPr/>
        <w:instrText xml:space="preserve">HYPERLINK "https://www.centralchristian.edu/about/consumer-information/" </w:instrText>
      </w:r>
      <w:r>
        <w:rPr/>
        <w:fldChar w:fldCharType="separate"/>
      </w:r>
      <w:r>
        <w:rPr>
          <w:rStyle w:val="Hyperlink"/>
        </w:rPr>
        <w:t xml:space="preserve">https://www.centralchristian.edu/about/consumer-information/</w:t>
      </w:r>
      <w:r>
        <w:rPr/>
        <w:fldChar w:fldCharType="end"/>
      </w:r>
    </w:p>
    <w:p>
      <w:pPr>
        <w:pStyle w:val="Normal(Web)"/>
        <w:numPr>
          <w:ilvl w:val="0"/>
          <w:numId w:val="12"/>
        </w:numPr>
        <w:pBdr/>
        <w:spacing w:beforeAutospacing="1" w:afterAutospacing="1"/>
        <w:ind w:left="720"/>
        <w:rPr/>
      </w:pPr>
      <w:r>
        <w:rPr/>
        <w:t xml:space="preserve">Know Your Rights: </w:t>
      </w:r>
      <w:r>
        <w:rPr/>
        <w:fldChar w:fldCharType="begin"/>
      </w:r>
      <w:r>
        <w:rPr/>
        <w:instrText xml:space="preserve">HYPERLINK "https://www.centralchristian.edu/rights/" </w:instrText>
      </w:r>
      <w:r>
        <w:rPr/>
        <w:fldChar w:fldCharType="separate"/>
      </w:r>
      <w:r>
        <w:rPr>
          <w:rStyle w:val="Hyperlink"/>
        </w:rPr>
        <w:t xml:space="preserve">https://www.centralchristian.edu/rights/</w:t>
      </w:r>
      <w:r>
        <w:rPr/>
        <w:fldChar w:fldCharType="end"/>
      </w:r>
    </w:p>
    <w:p>
      <w:pPr>
        <w:pBdr/>
        <w:spacing/>
        <w:rPr/>
      </w:pPr>
      <w:r>
        <w:rPr/>
        <w:t xml:space="preserve">The following sections of this report discuss the College's educational programs to promote the awareness of dating violence, domestic violence, sexual assault and stalking; provides information concerning procedures students and employees should follow and the services available in the event they do become a victim of one of these offenses, and advises students and employees of the disciplinary procedures that will be followed after an allegation that one of these offenses has occurred.</w:t>
      </w:r>
    </w:p>
    <w:p>
      <w:pPr>
        <w:pStyle w:val="Heading3"/>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rPr>
        <w:t xml:space="preserve">Primary Prevention and Awareness Program:</w:t>
      </w:r>
    </w:p>
    <w:p>
      <w:pPr>
        <w:pBdr/>
        <w:spacing/>
        <w:rPr/>
      </w:pPr>
      <w:r>
        <w:rPr/>
        <w:t xml:space="preserve">The College conducts a Primary Prevention and Awareness Program (PPAP) for all incoming students and new employees. The PPAP advises campus community members that the College prohibits the offenses of dating violence, domestic violence, sexual assault and stalking. They are also informed of the topics discussed below, including relevant definitions, risk reduction, and bystander intervention.</w:t>
      </w:r>
    </w:p>
    <w:p>
      <w:pPr>
        <w:pStyle w:val="Heading4"/>
        <w:pBdr/>
        <w:spacing w:beforeAutospacing="1" w:afterAutospacing="1"/>
        <w:rPr>
          <w:b/>
          <w:bCs/>
        </w:rPr>
      </w:pPr>
      <w:r>
        <w:rPr>
          <w:b/>
          <w:bCs/>
        </w:rPr>
        <w:t xml:space="preserve">Crime Definitions</w:t>
      </w:r>
    </w:p>
    <w:tbl>
      <w:tblPr>
        <w:tblW w:w="5000" w:type="pct"/>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Look w:val="04A0" w:firstRow="1" w:lastRow="0" w:firstColumn="1" w:lastColumn="0" w:noHBand="0" w:noVBand="1"/>
      </w:tblPr>
      <w:tblGrid>
        <w:gridCol w:w="1805"/>
        <w:gridCol w:w="7221"/>
      </w:tblGrid>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blHeader/>
        </w:trPr>
        <w:tc>
          <w:tcPr>
            <w:tcW w:type="pct" w:w="10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Crime Type (Kansas Statutes Annotated)</w:t>
            </w:r>
          </w:p>
        </w:tc>
        <w:tc>
          <w:tcPr>
            <w:tcW w:type="pct" w:w="40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Definitions</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0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jc w:val="left"/>
              <w:rPr/>
            </w:pPr>
            <w:r>
              <w:rPr/>
              <w:t xml:space="preserve">Dating Violence</w:t>
            </w:r>
          </w:p>
        </w:tc>
        <w:tc>
          <w:tcPr>
            <w:tcW w:type="pct" w:w="40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Style w:val="Normal(Web)"/>
              <w:pBdr/>
              <w:spacing w:beforeAutospacing="1" w:afterAutospacing="1"/>
              <w:ind w:right="0"/>
              <w:jc w:val="left"/>
              <w:rPr/>
            </w:pPr>
            <w:r>
              <w:rPr/>
              <w:t xml:space="preserve">The institution has determined, based on good-faith research, that Kansas law does not define the term dating violence.</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0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jc w:val="left"/>
              <w:rPr/>
            </w:pPr>
            <w:r>
              <w:rPr/>
              <w:t xml:space="preserve">Domestic Violence </w:t>
            </w:r>
          </w:p>
        </w:tc>
        <w:tc>
          <w:tcPr>
            <w:tcW w:type="pct" w:w="40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Style w:val="Normal(Web)"/>
              <w:numPr>
                <w:ilvl w:val="0"/>
                <w:numId w:val="13"/>
              </w:numPr>
              <w:pBdr/>
              <w:spacing w:beforeAutospacing="1" w:afterAutospacing="1"/>
              <w:ind w:left="720" w:right="0"/>
              <w:jc w:val="left"/>
              <w:rPr/>
            </w:pPr>
            <w:r>
              <w:rPr/>
              <w:t xml:space="preserve">Domestic Violence (Kan. Stat. Ann. § 21-5111): “Domestic violence” means an act or threatened act of violence against a person with whom the offender is involved or has been involved in a dating relationship, or an act or threatened act of violence against a family or household member by a family or household member. “Domestic violence” also includes any other crime committed against a person or against property, or any municipal ordinance violation against a person or against property, when directed against a person with whom the offender is involved or has been involved in a dating relationship or when directed against a family or household member by a family or household member.</w:t>
            </w:r>
          </w:p>
          <w:p>
            <w:pPr>
              <w:pStyle w:val="Normal(Web)"/>
              <w:numPr>
                <w:ilvl w:val="0"/>
                <w:numId w:val="13"/>
              </w:numPr>
              <w:pBdr/>
              <w:spacing w:beforeAutospacing="1" w:afterAutospacing="1"/>
              <w:ind w:left="720" w:right="0"/>
              <w:jc w:val="left"/>
              <w:rPr/>
            </w:pPr>
            <w:r>
              <w:rPr/>
              <w:t xml:space="preserve">Domestic Battery (Kan. Stat. Ann. § 21-5414(a)): Domestic battery is (1) Knowingly or recklessly causing bodily harm to a person with whom the offender is involved or has been involved in a dating relationship or a family or household member; or (2) knowingly causing physical contact with a person with whom the offender is involved or has been involved in a dating relationship or a family or household member, when done in a rude, insulting or angry manner.</w:t>
            </w:r>
          </w:p>
          <w:p>
            <w:pPr>
              <w:pStyle w:val="Normal(Web)"/>
              <w:numPr>
                <w:ilvl w:val="0"/>
                <w:numId w:val="13"/>
              </w:numPr>
              <w:pBdr/>
              <w:spacing w:beforeAutospacing="1" w:afterAutospacing="1"/>
              <w:ind w:left="720" w:right="0"/>
              <w:jc w:val="left"/>
              <w:rPr/>
            </w:pPr>
            <w:r>
              <w:rPr/>
              <w:t xml:space="preserve">Aggravated Domestic Battery (Kan. Stat. Ann. § 21-5414(b)): Aggravated domestic battery is: (1) Knowingly impeding the normal breathing or circulation of the blood by applying pressure on the throat, neck or chest of a person with whom the offender is involved or has been involved in a dating relationship or a family or household member, when done in a rude, insulting or angry manner; or (2) knowingly impeding the normal breathing or circulation of the blood by blocking the nose or mouth of a person with whom the offender is involved or has been involved in a dating relationship or a family or household member, when done in a rude, insulting or angry manner.</w:t>
            </w:r>
          </w:p>
          <w:p>
            <w:pPr>
              <w:pStyle w:val="Normal(Web)"/>
              <w:pBdr/>
              <w:spacing w:beforeAutospacing="1" w:afterAutospacing="1"/>
              <w:ind w:right="0"/>
              <w:jc w:val="left"/>
              <w:rPr/>
            </w:pPr>
            <w:r>
              <w:rPr/>
              <w:t xml:space="preserve">For purpose of the above definitions:</w:t>
            </w:r>
          </w:p>
          <w:p>
            <w:pPr>
              <w:pStyle w:val="Normal(Web)"/>
              <w:numPr>
                <w:ilvl w:val="0"/>
                <w:numId w:val="14"/>
              </w:numPr>
              <w:pBdr/>
              <w:spacing w:beforeAutospacing="1" w:afterAutospacing="1"/>
              <w:ind w:left="720" w:right="0"/>
              <w:jc w:val="left"/>
              <w:rPr/>
            </w:pPr>
            <w:r>
              <w:rPr/>
              <w:t xml:space="preserve">“Dating relationship” means a social relationship of a romantic nature. In addition to any other factors the court deems relevant, the trier of fact may consider the following when making a determination of whether a relationship exists or existed: Nature of the relationship, length of time the relationship existed, frequency of interaction between the parties and time since termination of the relationship, if applicable.</w:t>
            </w:r>
          </w:p>
          <w:p>
            <w:pPr>
              <w:pStyle w:val="Normal(Web)"/>
              <w:numPr>
                <w:ilvl w:val="0"/>
                <w:numId w:val="14"/>
              </w:numPr>
              <w:pBdr/>
              <w:spacing w:beforeAutospacing="1" w:afterAutospacing="1"/>
              <w:ind w:left="720" w:right="0"/>
              <w:jc w:val="left"/>
              <w:rPr/>
            </w:pPr>
            <w:r>
              <w:rPr/>
              <w:t xml:space="preserve">“Family or household member” means persons 18 years of age or older who are spouses, former spouses, parents or stepparents and children or stepchildren, and person who are presently residing together or have resided together in the past, and persons who have a child in common regardless of whether they have been married or have lived together at any time. “Family and household member” also includes a man and woman if the woman is pregnant and the man is the alleged father, regardless of whether they have been married or have lived together at any time.</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0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jc w:val="left"/>
              <w:rPr/>
            </w:pPr>
            <w:r>
              <w:rPr/>
              <w:t xml:space="preserve">Stalking (Kan. Stat. Ann. § 21-5427)</w:t>
            </w:r>
          </w:p>
        </w:tc>
        <w:tc>
          <w:tcPr>
            <w:tcW w:type="pct" w:w="40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Style w:val="Normal(Web)"/>
              <w:numPr>
                <w:ilvl w:val="0"/>
                <w:numId w:val="15"/>
              </w:numPr>
              <w:pBdr/>
              <w:spacing w:beforeAutospacing="1" w:afterAutospacing="1"/>
              <w:ind w:left="720" w:right="0"/>
              <w:jc w:val="left"/>
              <w:rPr/>
            </w:pPr>
            <w:r>
              <w:rPr/>
              <w:t xml:space="preserve">Stalking is: (1) Recklessly engaging in a course of conduct targeted at a specific person which would cause a reasonable person in the circumstances of the targeted person to fear for such person's safety, or the safety of a member of such person's immediate family and the targeted person is actually placed in such fear; (2) Engaging in a course of conduct targeted at a specific person with knowledge that the course of conduct will place the targeted person in fear for such person's safety or the safety of a member of such person's immediate family; or (3) After being served with, or otherwise provided notice of any protective order…that prohibits contact with a targeted person, recklessly engaging in at least one act listed [below] that violates the provisions of the order and would cause a reasonable person to fear for such person's safety, or the safety of a member of such person's immediate family and the targeted person is actually placed in such fear; or intentionally engaging in a course of conduct targeted at a specific child under the age of 14 that would cause a reasonable person in the circumstances of the targeted child, or a reasonable person in the circumstances of an immediate family member of such child, to fear for such child’s safety.</w:t>
            </w:r>
          </w:p>
          <w:p>
            <w:pPr>
              <w:pStyle w:val="Normal(Web)"/>
              <w:numPr>
                <w:ilvl w:val="0"/>
                <w:numId w:val="15"/>
              </w:numPr>
              <w:pBdr/>
              <w:spacing w:beforeAutospacing="1" w:afterAutospacing="1"/>
              <w:ind w:left="720" w:right="0"/>
              <w:jc w:val="left"/>
              <w:rPr/>
            </w:pPr>
            <w:r>
              <w:rPr/>
              <w:t xml:space="preserve">“Course of conduct” means two or more acts over a period of time, however short, which evidence a continuity of purpose. A course of conduct shall not include constitutionally protected activity nor conduct that was necessary to accomplish a legitimate purpose independent of making contact with the targeted person. A course of conduct shall include, but not be limited to, any of the following acts or a combination thereof: (A) Threatening the safety of the targeted person or a member of such person's immediate family; (B) Following, approaching or confronting the targeted person or a member of such person's immediate family; (C) Appearing in close proximity to, or entering the targeted person's residence, place of employment, school or other place where such person can be found, or the residence, place of employment or school of a member of such person's immediate family; (D) Causing damage to the targeted person's residence or property or that of a member of such person's immediate family; (E) Placing an object on the targeted person's property or the property of a member of such person's immediate family, either directly or through a third person; (F) Causing injury to the targeted person's pet or a pet belonging to a member of such person's immediate family; (G) Utilizing any electronic tracking system or acquiring tracking information to determine the targeted person’s location, movement or travel patterns; and (H) Any act of communication.</w:t>
            </w:r>
          </w:p>
          <w:p>
            <w:pPr>
              <w:pStyle w:val="Normal(Web)"/>
              <w:numPr>
                <w:ilvl w:val="0"/>
                <w:numId w:val="15"/>
              </w:numPr>
              <w:pBdr/>
              <w:spacing w:beforeAutospacing="1" w:afterAutospacing="1"/>
              <w:ind w:left="720" w:right="0"/>
              <w:jc w:val="left"/>
              <w:rPr/>
            </w:pPr>
            <w:r>
              <w:rPr/>
              <w:t xml:space="preserve">“Immediate Family” means: (A) father, mother, stepparent, child, stepchild, sibling, spouse or grandparent of the targeted person; (B) any person residing in the household of the targeted person; or (C) any person involved in an intimate relationship with the targeted person.</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0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jc w:val="left"/>
              <w:rPr/>
            </w:pPr>
            <w:r>
              <w:rPr/>
              <w:t xml:space="preserve">Sexual Assault</w:t>
            </w:r>
          </w:p>
        </w:tc>
        <w:tc>
          <w:tcPr>
            <w:tcW w:type="pct" w:w="40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Style w:val="Normal(Web)"/>
              <w:pBdr/>
              <w:spacing w:beforeAutospacing="1" w:afterAutospacing="1"/>
              <w:ind w:right="0"/>
              <w:jc w:val="left"/>
              <w:rPr/>
            </w:pPr>
            <w:r>
              <w:rPr/>
              <w:t xml:space="preserve">The institution has determined, based on good-faith research, that Kansas law does not define the term sexual assault.</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0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jc w:val="left"/>
              <w:rPr/>
            </w:pPr>
            <w:r>
              <w:rPr/>
              <w:t xml:space="preserve">Rape, Fondling, Incest, Statutory Rape</w:t>
            </w:r>
          </w:p>
        </w:tc>
        <w:tc>
          <w:tcPr>
            <w:tcW w:type="pct" w:w="40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Style w:val="Normal(Web)"/>
              <w:pBdr/>
              <w:spacing w:beforeAutospacing="1" w:afterAutospacing="1"/>
              <w:ind w:right="0"/>
              <w:jc w:val="left"/>
              <w:rPr/>
            </w:pPr>
            <w:r>
              <w:rPr/>
              <w:t xml:space="preserve">For purposes of the Clery Act, the term “sexual assault” includes the offenses of rape, fondling, incest, and statutory rape. These definitions under Kansas law are as follows:</w:t>
            </w:r>
          </w:p>
          <w:p>
            <w:pPr>
              <w:pStyle w:val="Normal(Web)"/>
              <w:numPr>
                <w:ilvl w:val="0"/>
                <w:numId w:val="16"/>
              </w:numPr>
              <w:pBdr/>
              <w:spacing w:beforeAutospacing="1" w:afterAutospacing="1"/>
              <w:ind w:left="720" w:right="0"/>
              <w:jc w:val="left"/>
              <w:rPr/>
            </w:pPr>
            <w:r>
              <w:rPr/>
              <w:t xml:space="preserve">Rape (Kan. Stat. Ann. § 21-5503): (1) Knowingly engaging in sexual intercourse with a victim who does not consent to the sexual intercourse under any of the following circumstances: (A) When the victim is overcome by force or fear; or (B) when the victim is unconscious or physically powerless; (2) Knowingly engaging in sexual intercourse with a victim when the victim is incapable of giving consent because of mental deficiency or disease, or when the victim is incapable of giving consent because of the effect of any alcoholic liquor, narcotic, drug or other substance, which condition was known by the offender or was reasonably apparent to the offender; (3) sexual intercourse with a child who is under 14 years of age; (4) sexual intercourse with a victim when the victim's consent was obtained through a knowing misrepresentation made by the offender that the sexual intercourse was a medically or therapeutically necessary procedure; or (5) sexual intercourse with a victim when the victim's consent was obtained through a knowing misrepresentation made by the offender that the sexual intercourse was a legally required procedure within the scope of the offender's authority.</w:t>
            </w:r>
          </w:p>
          <w:p>
            <w:pPr>
              <w:pStyle w:val="Normal(Web)"/>
              <w:numPr>
                <w:ilvl w:val="0"/>
                <w:numId w:val="16"/>
              </w:numPr>
              <w:pBdr/>
              <w:spacing w:beforeAutospacing="1" w:afterAutospacing="1"/>
              <w:ind w:left="720" w:right="0"/>
              <w:jc w:val="left"/>
              <w:rPr/>
            </w:pPr>
            <w:r>
              <w:rPr/>
              <w:t xml:space="preserve">Fondling: The institution has determined, based on good-faith research, that Kansas law does not define the term fondling.</w:t>
            </w:r>
          </w:p>
          <w:p>
            <w:pPr>
              <w:pStyle w:val="Normal(Web)"/>
              <w:numPr>
                <w:ilvl w:val="0"/>
                <w:numId w:val="16"/>
              </w:numPr>
              <w:pBdr/>
              <w:spacing w:beforeAutospacing="1" w:afterAutospacing="1"/>
              <w:ind w:left="720" w:right="0"/>
              <w:jc w:val="left"/>
              <w:rPr/>
            </w:pPr>
            <w:r>
              <w:rPr/>
              <w:t xml:space="preserve">Incest (Kan. Stat. Ann. § 21-5604(a)): Incest is marriage to or engaging in otherwise lawful sexual intercourse or sodomy, as defined in K.S.A. 21-5501, and amendments thereto, with a person who is 18 or more years of age and who is known to the offender to be related to the offender as any of the following biological relatives: Parent, child, grandparent of any degree, grandchild of any degree, brother, sister, half-brother, half-sister, uncle, aunt, nephew or niece.</w:t>
            </w:r>
          </w:p>
          <w:p>
            <w:pPr>
              <w:pStyle w:val="Normal(Web)"/>
              <w:numPr>
                <w:ilvl w:val="0"/>
                <w:numId w:val="16"/>
              </w:numPr>
              <w:pBdr/>
              <w:spacing w:beforeAutospacing="1" w:afterAutospacing="1"/>
              <w:ind w:left="720" w:right="0"/>
              <w:jc w:val="left"/>
              <w:rPr/>
            </w:pPr>
            <w:r>
              <w:rPr/>
              <w:t xml:space="preserve">Aggravated Incest (Kan. Stat. Ann. § 21-5604(b)): Aggravated incest is (1) Marriage to a person who is under 18 years of age and who is known to the offender to be related to the offender as any of the following biological, step or adoptive relatives: Child, grandchild of any degree, brother, sister, half-brother, half-sister, uncle, aunt, nephew or niece; or (2) engaging in the following acts with a person who is 16 or more years of age but under 18 years of age and who is known to the offender to be related to the offender as any of the following biological, step or adoptive relatives: Child, grandchild of any degree, brother, sister, half-brother, half-sister, uncle, aunt, nephew or niece: (A) Otherwise lawful sexual intercourse or sodomy as defined by K.S.A. 21-5501, and amendments thereto; or (B) any lewd fondling, as described in subsection (a)(1) of K.S.A. 21-5506, and amendments thereto.</w:t>
            </w:r>
          </w:p>
          <w:p>
            <w:pPr>
              <w:pStyle w:val="Normal(Web)"/>
              <w:numPr>
                <w:ilvl w:val="0"/>
                <w:numId w:val="16"/>
              </w:numPr>
              <w:pBdr/>
              <w:spacing w:beforeAutospacing="1" w:afterAutospacing="1"/>
              <w:ind w:left="720" w:right="0"/>
              <w:jc w:val="left"/>
              <w:rPr/>
            </w:pPr>
            <w:r>
              <w:rPr/>
              <w:t xml:space="preserve">Statutory Rape: The institution has determined, based on good-faith research, that Kansas law does not define the term statutory rape.</w:t>
            </w:r>
          </w:p>
          <w:p>
            <w:pPr>
              <w:pStyle w:val="Normal(Web)"/>
              <w:numPr>
                <w:ilvl w:val="0"/>
                <w:numId w:val="16"/>
              </w:numPr>
              <w:pBdr/>
              <w:spacing w:beforeAutospacing="1" w:afterAutospacing="1"/>
              <w:ind w:left="720" w:right="0"/>
              <w:jc w:val="left"/>
              <w:rPr/>
            </w:pPr>
            <w:r>
              <w:rPr/>
              <w:t xml:space="preserve">Pursuant to K.S.A. 21-5501 (a) “Sexual Intercourse” means any penetration of the female sex organ by a finger, the male sex organ or any object. Any penetration, however slight, is sufficient to constitute sexual intercourse. “Sexual intercourse” does not include penetration of the female sex organ by a finger or object in the course of the performance of: (1) Generally recognized health care practices; or (2) a body cavity search conducted in accordance with K.S.A. 22-2520 through 22-2524, and amendments thereto. “Sodomy” means oral contact or oral penetration of the female genitalia or oral contact of the male genitalia; anal penetration, however slight, of a male or female by any body part or object; or oral or anal copulation or sexual intercourse between a person and an animal. (b) “Sodomy” does not include penetration of the anal opening by a finger or object in the course of the performance of: (1) Generally recognized health care practices; or (2) a body cavity search conducted in accordance with K.S.A. 22-2520 through 22-2524, and amendments thereto.</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0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jc w:val="left"/>
              <w:rPr/>
            </w:pPr>
            <w:r>
              <w:rPr/>
              <w:t xml:space="preserve">Other “sexual assault” crimes</w:t>
            </w:r>
          </w:p>
        </w:tc>
        <w:tc>
          <w:tcPr>
            <w:tcW w:type="pct" w:w="40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Style w:val="Normal(Web)"/>
              <w:pBdr/>
              <w:spacing w:beforeAutospacing="1" w:afterAutospacing="1"/>
              <w:ind w:right="0"/>
              <w:jc w:val="left"/>
              <w:rPr/>
            </w:pPr>
            <w:r>
              <w:rPr/>
              <w:t xml:space="preserve">Other crimes under Kansas law that may be classified as a “sexual assault” include the following:</w:t>
            </w:r>
          </w:p>
          <w:p>
            <w:pPr>
              <w:pStyle w:val="Normal(Web)"/>
              <w:numPr>
                <w:ilvl w:val="0"/>
                <w:numId w:val="17"/>
              </w:numPr>
              <w:pBdr/>
              <w:spacing w:beforeAutospacing="1" w:afterAutospacing="1"/>
              <w:ind w:left="720" w:right="0"/>
              <w:jc w:val="left"/>
              <w:rPr/>
            </w:pPr>
            <w:r>
              <w:rPr/>
              <w:t xml:space="preserve">Criminal Sodomy (Kan. Stat. Ann. § 21-5504(a)): Criminal sodomy is: (1) Sodomy between persons who are 16 or more years of age and members of the same sex* [this provision was found unconstitutional as applied by </w:t>
            </w:r>
            <w:r>
              <w:rPr>
                <w:i/>
                <w:iCs/>
              </w:rPr>
              <w:t xml:space="preserve">State v. Franco</w:t>
            </w:r>
            <w:r>
              <w:rPr/>
              <w:t xml:space="preserve">, 319 P.3d 551 (2014) and thus unenforceable with regard to any intercourse between consenting adults of the same sex conducted in private]; (2) sodomy between a person and an animal; (3) sodomy with a child who is 14 or more years of age but less than 16 years of age; or (4) causing a child 14 or more years of age but less than 16 years of age to engage in sodomy with any person or animal.</w:t>
            </w:r>
          </w:p>
          <w:p>
            <w:pPr>
              <w:pStyle w:val="Normal(Web)"/>
              <w:numPr>
                <w:ilvl w:val="0"/>
                <w:numId w:val="17"/>
              </w:numPr>
              <w:pBdr/>
              <w:spacing w:beforeAutospacing="1" w:afterAutospacing="1"/>
              <w:ind w:left="720" w:right="0"/>
              <w:jc w:val="left"/>
              <w:rPr/>
            </w:pPr>
            <w:r>
              <w:rPr/>
              <w:t xml:space="preserve">Aggravated Criminal Sodomy (Kan. Stat. Ann. § 21-5504(b)): Aggravated criminal sodomy is: (1) Sodomy with a child who is under 14 years of age; (2) causing a child under 14 years of age to engage in sodomy with any person or an animal; or (3) sodomy with a victim who does not consent to the sodomy or causing a victim, without the victim's consent, to engage in sodomy with any person or an animal under any of the following circumstances: (A) When the victim is overcome by force or fear; (B) when the victim is unconscious or physically powerless; or (C) when the victim is incapable of giving consent because of mental deficiency or disease, or when the victim is incapable of giving consent because of the effect of any alcoholic liquor, narcotic, drug or other substance, which condition was known by, or was reasonably apparent to, the offender.</w:t>
            </w:r>
          </w:p>
          <w:p>
            <w:pPr>
              <w:pStyle w:val="Normal(Web)"/>
              <w:numPr>
                <w:ilvl w:val="0"/>
                <w:numId w:val="17"/>
              </w:numPr>
              <w:pBdr/>
              <w:spacing w:beforeAutospacing="1" w:afterAutospacing="1"/>
              <w:ind w:left="720" w:right="0"/>
              <w:jc w:val="left"/>
              <w:rPr/>
            </w:pPr>
            <w:r>
              <w:rPr/>
              <w:t xml:space="preserve">Sexual Battery (Kan. Stat. Ann. § 21-5505(a)): Sexual battery is the touching of a victim who is 16 or more years of age and who does not consent thereto, with the intent to arouse or satisfy the sexual desires of the offender or another.</w:t>
            </w:r>
          </w:p>
          <w:p>
            <w:pPr>
              <w:pStyle w:val="Normal(Web)"/>
              <w:numPr>
                <w:ilvl w:val="0"/>
                <w:numId w:val="17"/>
              </w:numPr>
              <w:pBdr/>
              <w:spacing w:beforeAutospacing="1" w:afterAutospacing="1"/>
              <w:ind w:left="720" w:right="0"/>
              <w:jc w:val="left"/>
              <w:rPr/>
            </w:pPr>
            <w:r>
              <w:rPr/>
              <w:t xml:space="preserve">Aggravated Sexual Battery (Kan. Stat. Ann. § 21-5505(b)): Aggravated sexual battery is sexual battery, as defined in subsection (a), under any of the following circumstances: (1) When the victim is overcome by force or fear; (2) when the victim is unconscious or physically powerless; or (3) when the victim is incapable of giving consent because of mental deficiency or disease, or when the victim is incapable of giving consent because of the effect of any alcoholic liquor, narcotic, drug or other substance, which condition was known by, or was reasonably apparent to, the offender.</w:t>
            </w:r>
          </w:p>
          <w:p>
            <w:pPr>
              <w:pStyle w:val="Normal(Web)"/>
              <w:numPr>
                <w:ilvl w:val="0"/>
                <w:numId w:val="17"/>
              </w:numPr>
              <w:pBdr/>
              <w:spacing w:beforeAutospacing="1" w:afterAutospacing="1"/>
              <w:ind w:left="720" w:right="0"/>
              <w:jc w:val="left"/>
              <w:rPr/>
            </w:pPr>
            <w:r>
              <w:rPr/>
              <w:t xml:space="preserve">Indecent Liberties with a Child (Kan. Stat. Ann. § 21-5506(a)): Indecent liberties with a child is engaging in any of the following acts with a child who is 14 or more years of age but less than 16 years of age: (1) Any lewd fondling or touching of the person of either the child or the offender, done or submitted to with the intent to arouse or to satisfy the sexual desires of either the child or the offender, or both; or (2) soliciting the child to engage in any lewd fondling or touching of the person of another with the intent to arouse or satisfy the sexual desires of the child, the offender or another.</w:t>
            </w:r>
          </w:p>
          <w:p>
            <w:pPr>
              <w:pStyle w:val="Normal(Web)"/>
              <w:numPr>
                <w:ilvl w:val="0"/>
                <w:numId w:val="17"/>
              </w:numPr>
              <w:pBdr/>
              <w:spacing w:beforeAutospacing="1" w:afterAutospacing="1"/>
              <w:ind w:left="720" w:right="0"/>
              <w:jc w:val="left"/>
              <w:rPr/>
            </w:pPr>
            <w:r>
              <w:rPr/>
              <w:t xml:space="preserve">Aggravated Indecent Liberties with a Child (Kan. Stat. Ann. § 21-5506(b)): Aggravated indecent liberties with a child is: (1) Sexual intercourse with a child who is 14 or more years of age but less than 16 years of age; (2) engaging in any of the following acts with a child who is 14 or more years of age but less than 16 years of age and who does not consent thereto: (A) Any lewd fondling or touching of the person of either the child or the offender, done or submitted to with the intent to arouse or to satisfy the sexual desires of either the child or the offender, or both; or (B) causing the child to engage in any lewd fondling or touching of the person of another with the intent to arouse or satisfy the sexual desires of the child, the offender or another; or (3) engaging in any of the following acts with a child who is under 14 years of age: (A) Any lewd fondling or touching of the person of either the child or the offender, done or submitted to with the intent to arouse or to satisfy the sexual desires of either the child or the offender, or both; or (B) soliciting the child to engage in any lewd fondling or touching of the person of another with the intent to arouse or satisfy the sexual desires of the child, the offender or another.</w:t>
            </w:r>
          </w:p>
          <w:p>
            <w:pPr>
              <w:pStyle w:val="Normal(Web)"/>
              <w:numPr>
                <w:ilvl w:val="0"/>
                <w:numId w:val="17"/>
              </w:numPr>
              <w:pBdr/>
              <w:spacing w:beforeAutospacing="1" w:afterAutospacing="1"/>
              <w:ind w:left="720" w:right="0"/>
              <w:jc w:val="left"/>
              <w:rPr/>
            </w:pPr>
            <w:r>
              <w:rPr/>
              <w:t xml:space="preserve">Unlawful voluntary sexual relations (Kan. Stat. Ann. § 21-5507): Unlawful voluntary sexual relations is:</w:t>
            </w:r>
          </w:p>
          <w:p>
            <w:pPr>
              <w:pStyle w:val="Normal(Web)"/>
              <w:numPr>
                <w:ilvl w:val="1"/>
                <w:numId w:val="17"/>
              </w:numPr>
              <w:pBdr/>
              <w:spacing w:beforeAutospacing="1" w:afterAutospacing="1"/>
              <w:ind w:left="1440" w:right="0"/>
              <w:jc w:val="left"/>
              <w:rPr/>
            </w:pPr>
            <w:r>
              <w:rPr/>
              <w:t xml:space="preserve">Engaging in any of the following acts with a child who is 14 or more years of age but less than 16 years of age:</w:t>
            </w:r>
          </w:p>
          <w:p>
            <w:pPr>
              <w:pStyle w:val="Normal(Web)"/>
              <w:numPr>
                <w:ilvl w:val="2"/>
                <w:numId w:val="17"/>
              </w:numPr>
              <w:pBdr/>
              <w:spacing w:beforeAutospacing="1" w:afterAutospacing="1"/>
              <w:ind w:left="2160" w:right="0"/>
              <w:jc w:val="left"/>
              <w:rPr/>
            </w:pPr>
            <w:r>
              <w:rPr/>
              <w:t xml:space="preserve">Voluntary sexual intercourse;</w:t>
            </w:r>
          </w:p>
          <w:p>
            <w:pPr>
              <w:pStyle w:val="Normal(Web)"/>
              <w:numPr>
                <w:ilvl w:val="2"/>
                <w:numId w:val="17"/>
              </w:numPr>
              <w:pBdr/>
              <w:spacing w:beforeAutospacing="1" w:afterAutospacing="1"/>
              <w:ind w:left="2160" w:right="0"/>
              <w:jc w:val="left"/>
              <w:rPr/>
            </w:pPr>
            <w:r>
              <w:rPr/>
              <w:t xml:space="preserve">voluntary sodomy; or</w:t>
            </w:r>
          </w:p>
          <w:p>
            <w:pPr>
              <w:pStyle w:val="Normal(Web)"/>
              <w:numPr>
                <w:ilvl w:val="2"/>
                <w:numId w:val="17"/>
              </w:numPr>
              <w:pBdr/>
              <w:spacing w:beforeAutospacing="1" w:afterAutospacing="1"/>
              <w:ind w:left="2160" w:right="0"/>
              <w:jc w:val="left"/>
              <w:rPr/>
            </w:pPr>
            <w:r>
              <w:rPr/>
              <w:t xml:space="preserve">voluntary lewd fondling or touching;</w:t>
            </w:r>
          </w:p>
          <w:p>
            <w:pPr>
              <w:pStyle w:val="Normal(Web)"/>
              <w:numPr>
                <w:ilvl w:val="1"/>
                <w:numId w:val="17"/>
              </w:numPr>
              <w:pBdr/>
              <w:spacing w:beforeAutospacing="1" w:afterAutospacing="1"/>
              <w:ind w:left="1440" w:right="0"/>
              <w:jc w:val="left"/>
              <w:rPr/>
            </w:pPr>
            <w:r>
              <w:rPr/>
              <w:t xml:space="preserve">when the offender is less than 19 years of age;</w:t>
            </w:r>
          </w:p>
          <w:p>
            <w:pPr>
              <w:pStyle w:val="Normal(Web)"/>
              <w:numPr>
                <w:ilvl w:val="1"/>
                <w:numId w:val="17"/>
              </w:numPr>
              <w:pBdr/>
              <w:spacing w:beforeAutospacing="1" w:afterAutospacing="1"/>
              <w:ind w:left="1440" w:right="0"/>
              <w:jc w:val="left"/>
              <w:rPr/>
            </w:pPr>
            <w:r>
              <w:rPr/>
              <w:t xml:space="preserve">when the offender is less than four years of age older than the child;</w:t>
            </w:r>
          </w:p>
          <w:p>
            <w:pPr>
              <w:pStyle w:val="Normal(Web)"/>
              <w:numPr>
                <w:ilvl w:val="1"/>
                <w:numId w:val="17"/>
              </w:numPr>
              <w:pBdr/>
              <w:spacing w:beforeAutospacing="1" w:afterAutospacing="1"/>
              <w:ind w:left="1440" w:right="0"/>
              <w:jc w:val="left"/>
              <w:rPr/>
            </w:pPr>
            <w:r>
              <w:rPr/>
              <w:t xml:space="preserve">when the child and the offender are the only parties involved; and</w:t>
            </w:r>
          </w:p>
          <w:p>
            <w:pPr>
              <w:pStyle w:val="Normal(Web)"/>
              <w:numPr>
                <w:ilvl w:val="1"/>
                <w:numId w:val="17"/>
              </w:numPr>
              <w:pBdr/>
              <w:spacing w:beforeAutospacing="1" w:afterAutospacing="1"/>
              <w:ind w:left="1440" w:right="0"/>
              <w:jc w:val="left"/>
              <w:rPr/>
            </w:pPr>
            <w:r>
              <w:rPr/>
              <w:t xml:space="preserve">when the child and the offender are members of the opposite sex.</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0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jc w:val="left"/>
              <w:rPr/>
            </w:pPr>
            <w:r>
              <w:rPr/>
              <w:t xml:space="preserve">Consent (as it relates to sexual activity)</w:t>
            </w:r>
          </w:p>
        </w:tc>
        <w:tc>
          <w:tcPr>
            <w:tcW w:type="pct" w:w="40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Style w:val="Normal(Web)"/>
              <w:pBdr/>
              <w:spacing w:beforeAutospacing="1" w:afterAutospacing="1"/>
              <w:ind w:right="0"/>
              <w:jc w:val="left"/>
              <w:rPr/>
            </w:pPr>
            <w:r>
              <w:rPr/>
              <w:t xml:space="preserve">The institution has determined, based on good-faith research, that Kansas law does not define the term consent (as it relates to sexual activity).</w:t>
            </w:r>
          </w:p>
        </w:tc>
      </w:tr>
    </w:tbl>
    <w:p>
      <w:pPr>
        <w:pStyle w:val="Normal(Web)"/>
        <w:pBdr/>
        <w:spacing w:beforeAutospacing="1" w:afterAutospacing="1"/>
        <w:rPr/>
      </w:pPr>
      <w:r>
        <w:rPr>
          <w:i/>
          <w:iCs/>
          <w:u w:val="single"/>
        </w:rPr>
        <w:t xml:space="preserve">College Definition of Consent</w:t>
      </w:r>
    </w:p>
    <w:p>
      <w:pPr>
        <w:pStyle w:val="Normal(Web)"/>
        <w:pBdr/>
        <w:spacing w:beforeAutospacing="1" w:afterAutospacing="1"/>
        <w:rPr/>
      </w:pPr>
      <w:r>
        <w:rPr/>
        <w:t xml:space="preserve">The College conducts a Primary Prevention and Awareness Program (PPAP) for all incoming students and new employees. The PPAP advises campus community members that the College prohibits the offenses of dating violence, domestic violence, sexual assault and stalking. They are also informed of the topics discussed below, including relevant definitions, risk reduction, and bystander intervention.</w:t>
      </w:r>
    </w:p>
    <w:p>
      <w:pPr>
        <w:pStyle w:val="Normal(Web)"/>
        <w:pBdr/>
        <w:spacing w:beforeAutospacing="1" w:afterAutospacing="1"/>
        <w:rPr/>
      </w:pPr>
      <w:r>
        <w:rPr/>
        <w:t xml:space="preserve">College Definition of Consent</w:t>
      </w:r>
      <w:r>
        <w:rPr/>
        <w:br/>
      </w:r>
      <w:r>
        <w:rPr/>
        <w:t xml:space="preserve">The College uses the following definition of consent in its sexual misconduct policy for the purpose of determining whether sexual violence (including sexual assault) has occurred:</w:t>
      </w:r>
    </w:p>
    <w:p>
      <w:pPr>
        <w:pStyle w:val="Normal(Web)"/>
        <w:pBdr/>
        <w:spacing w:beforeAutospacing="1" w:afterAutospacing="1"/>
        <w:rPr/>
      </w:pPr>
      <w:r>
        <w:rPr/>
        <w:t xml:space="preserve">The US Departments of Education and Justice define sexual harassment as misconduct on the basis of sex that satisfies one or more of the following conditions: Unwelcome conduct that a reasonable person would determine to be so severe, pervasive, and objectively offensive that it effectively denies a person equal access to the schools education program or activity; sexual assault, as defined in the Clery Act, or dating violence, domestic violence or stalking as defined in the Violence Against Women Act (VAWA); a school employee conditioning education benefits on participation in unwelcome sexual conduct (i.e., quid pro quo). Only one of the three conditions listed must be met for the conduct to be considered sexual harassment.</w:t>
      </w:r>
    </w:p>
    <w:p>
      <w:pPr>
        <w:pStyle w:val="Normal(Web)"/>
        <w:pBdr/>
        <w:spacing w:beforeAutospacing="1" w:afterAutospacing="1"/>
        <w:rPr/>
      </w:pPr>
      <w:r>
        <w:rPr/>
        <w:br/>
      </w:r>
      <w:r>
        <w:rPr/>
        <w:t xml:space="preserve">Regulations mandate that the College maintain a system by which it can investigate and respond to reports of sexual harassment, sexual assault, stalking, and other forms of sexual violence. This includes a duty to publish policies and procedures related to the handling of these cases.</w:t>
      </w:r>
      <w:r>
        <w:rPr/>
        <w:br/>
      </w:r>
      <w:r>
        <w:rPr/>
        <w:t xml:space="preserve">Find out more about your rights by going to: </w:t>
      </w:r>
    </w:p>
    <w:p>
      <w:pPr>
        <w:pStyle w:val="Normal(Web)"/>
        <w:pBdr/>
        <w:spacing w:beforeAutospacing="1" w:afterAutospacing="1"/>
        <w:rPr/>
      </w:pPr>
      <w:r>
        <w:rPr/>
        <w:t xml:space="preserve">Know Your Rights</w:t>
      </w:r>
      <w:r>
        <w:rPr/>
        <w:br/>
      </w:r>
      <w:r>
        <w:rPr/>
        <w:t xml:space="preserve">Students, staff, and faculty who become aware of conduct that might violate these policies are urged to promptly report the conduct. When sexual harassment creates a hostile environment, the College must address the issue. Title IX prohibits 27 retaliations against people for making or participating in complaints of sexual harassment, sexual discrimination, and/or sexual violence. Vendors, independent contractors, and other outside parties who conduct business with the College through affiliation and other agreements will be expected to comply with this policy as well, as specified by the terms of any contract or agreement between the College and such third party.</w:t>
      </w:r>
    </w:p>
    <w:p>
      <w:pPr>
        <w:pStyle w:val="Normal(Web)"/>
        <w:pBdr/>
        <w:spacing w:beforeAutospacing="1" w:afterAutospacing="1"/>
        <w:rPr/>
      </w:pPr>
      <w:r>
        <w:rPr/>
        <w:br/>
      </w:r>
      <w:r>
        <w:rPr/>
        <w:t xml:space="preserve">You can find out more by going to the Know Your Rights page on our website or by contacting the Title IX Coordinator.</w:t>
      </w:r>
      <w:r>
        <w:rPr/>
        <w:br/>
      </w:r>
      <w:r>
        <w:rPr/>
        <w:t xml:space="preserve">Ms. Charlotte Anderson</w:t>
      </w:r>
      <w:r>
        <w:rPr/>
        <w:br/>
      </w:r>
      <w:r>
        <w:rPr/>
        <w:t xml:space="preserve">Central Christian College of Kansas</w:t>
      </w:r>
      <w:r>
        <w:rPr/>
        <w:br/>
      </w:r>
      <w:r>
        <w:rPr/>
        <w:t xml:space="preserve">Science Hall</w:t>
      </w:r>
      <w:r>
        <w:rPr/>
        <w:br/>
      </w:r>
      <w:r>
        <w:rPr/>
        <w:t xml:space="preserve">1200 S Main St.</w:t>
      </w:r>
      <w:r>
        <w:rPr/>
        <w:br/>
      </w:r>
      <w:r>
        <w:rPr/>
        <w:t xml:space="preserve">McPherson, KS 67460</w:t>
      </w:r>
      <w:r>
        <w:rPr/>
        <w:br/>
      </w:r>
      <w:r>
        <w:rPr/>
        <w:t xml:space="preserve">620-241-0723</w:t>
      </w:r>
      <w:r>
        <w:rPr/>
        <w:br/>
      </w:r>
      <w:r>
        <w:rPr/>
        <w:br/>
      </w:r>
      <w:r>
        <w:rPr/>
        <w:t xml:space="preserve"> </w:t>
      </w:r>
    </w:p>
    <w:p>
      <w:pPr>
        <w:pStyle w:val="Normal(Web)"/>
        <w:pBdr/>
        <w:spacing w:beforeAutospacing="1" w:afterAutospacing="1"/>
        <w:rPr/>
      </w:pPr>
      <w:r>
        <w:rPr>
          <w:i/>
          <w:iCs/>
          <w:u w:val="single"/>
        </w:rPr>
        <w:t xml:space="preserve">Risk Reduction</w:t>
      </w:r>
    </w:p>
    <w:p>
      <w:pPr>
        <w:pStyle w:val="Normal(Web)"/>
        <w:pBdr/>
        <w:spacing w:beforeAutospacing="1" w:afterAutospacing="1"/>
        <w:rPr/>
      </w:pPr>
      <w:r>
        <w:rPr/>
        <w:t xml:space="preserve">If you find yourself in an uncomfortable sexual situation, these suggestions may help you reduce your risk:</w:t>
      </w:r>
      <w:r>
        <w:rPr/>
        <w:br/>
      </w:r>
      <w:r>
        <w:rPr/>
        <w:t xml:space="preserve">•    Make your limits known before going too far.</w:t>
      </w:r>
      <w:r>
        <w:rPr/>
        <w:br/>
      </w:r>
      <w:r>
        <w:rPr/>
        <w:t xml:space="preserve">•    You can withdraw consent to sexual activity at any time. Do not be afraid to tell a sexual aggressor “NO” clearly and loudly.</w:t>
      </w:r>
      <w:r>
        <w:rPr/>
        <w:br/>
      </w:r>
      <w:r>
        <w:rPr/>
        <w:t xml:space="preserve">•    Try to remove yourself from the physical presence of a sexual aggressor. Be direct as possible about wanting to leave the environment.</w:t>
      </w:r>
      <w:r>
        <w:rPr/>
        <w:br/>
      </w:r>
      <w:r>
        <w:rPr/>
        <w:t xml:space="preserve">•    Grab someone nearby and ask them for help.</w:t>
      </w:r>
      <w:r>
        <w:rPr/>
        <w:br/>
      </w:r>
      <w:r>
        <w:rPr/>
        <w:t xml:space="preserve">•    Be responsible about your alcohol and/or drug use. Alcohol and drugs can lower your sexual inhibitions and may make you vulnerable to someone who views an intoxicated/high person as a sexual opportunity.</w:t>
      </w:r>
      <w:r>
        <w:rPr/>
        <w:br/>
      </w:r>
      <w:r>
        <w:rPr/>
        <w:t xml:space="preserve">•    Attend large parties with friends you trust. Watch out for your friends and ask that they watch out for you.</w:t>
      </w:r>
      <w:r>
        <w:rPr/>
        <w:br/>
      </w:r>
      <w:r>
        <w:rPr/>
        <w:t xml:space="preserve">•    Be aware of someone trying to slip you an incapacitating drug like Rohypnol or GHB.</w:t>
      </w:r>
      <w:r>
        <w:rPr/>
        <w:br/>
      </w:r>
      <w:r>
        <w:rPr/>
        <w:t xml:space="preserve">If you find yourself in the position of being the initiator of sexual behavior, these suggestions may help you to reduce your risk of being accused of sexual assault or another sexual crime:</w:t>
      </w:r>
      <w:r>
        <w:rPr/>
        <w:br/>
      </w:r>
      <w:r>
        <w:rPr/>
        <w:t xml:space="preserve">•    Remember that you owe sexual respect to the other person.</w:t>
      </w:r>
      <w:r>
        <w:rPr/>
        <w:br/>
      </w:r>
      <w:r>
        <w:rPr/>
        <w:t xml:space="preserve">•    Don’t make assumptions about the other person’s consent or about how far they are willing to go.</w:t>
      </w:r>
      <w:r>
        <w:rPr/>
        <w:br/>
      </w:r>
      <w:r>
        <w:rPr/>
        <w:t xml:space="preserve">•    Remember that consent to one form of sexual activity does not necessarily imply consent to another form of sexual behavior.</w:t>
      </w:r>
      <w:r>
        <w:rPr/>
        <w:br/>
      </w:r>
      <w:r>
        <w:rPr/>
        <w:t xml:space="preserve">•    If your partner expresses a withdrawal of consent, stop immediately.</w:t>
      </w:r>
      <w:r>
        <w:rPr/>
        <w:br/>
      </w:r>
      <w:r>
        <w:rPr/>
        <w:t xml:space="preserve">•    Clearly communicate your sexual intentions so that the other person has a chance to clearly tell you their intentions.</w:t>
      </w:r>
      <w:r>
        <w:rPr/>
        <w:br/>
      </w:r>
      <w:r>
        <w:rPr/>
        <w:t xml:space="preserve">•    Consider “mixed messages” a clear sign that the other person is uncomfortable with the situation and may not be ready to progress sexually.</w:t>
      </w:r>
      <w:r>
        <w:rPr/>
        <w:br/>
      </w:r>
      <w:r>
        <w:rPr/>
        <w:t xml:space="preserve">•    Don’t take advantage of someone who is really drunk or on drugs, even if they knowingly and intentionally put themselves in that state. Further, don’t be afraid to step in if you see someone else trying to take advantage of a nearly incapacitated person.</w:t>
      </w:r>
      <w:r>
        <w:rPr/>
        <w:br/>
      </w:r>
      <w:r>
        <w:rPr/>
        <w:t xml:space="preserve">•    Be aware of the signs of incapacitation, such as slurred speech, bloodshot eyes, vomiting, unusual behavior, passing out, staggering, etc.</w:t>
      </w:r>
    </w:p>
    <w:p>
      <w:pPr>
        <w:pStyle w:val="Normal(Web)"/>
        <w:pBdr/>
        <w:spacing w:beforeAutospacing="1" w:afterAutospacing="1"/>
        <w:rPr/>
      </w:pPr>
      <w:r>
        <w:rPr/>
        <w:br/>
      </w:r>
      <w:r>
        <w:rPr/>
        <w:t xml:space="preserve">It is also important to be aware of the warning signs of an abusive person. Some examples include past abuse; threats of violence or abuse; breaking objects; using force during an argument; jealousy; controlling behavior; quick involvement; unrealistic expectations; isolation; blames others for problems; hypersensitivity; cruelty to animals or children; playful use of force during sex; Jekyll-and-Hyde personality.</w:t>
      </w:r>
      <w:r>
        <w:rPr/>
        <w:br/>
      </w:r>
      <w:r>
        <w:rPr/>
        <w:t xml:space="preserve"> </w:t>
      </w:r>
    </w:p>
    <w:p>
      <w:pPr>
        <w:pStyle w:val="Normal(Web)"/>
        <w:pBdr/>
        <w:spacing w:beforeAutospacing="1" w:afterAutospacing="1"/>
        <w:rPr/>
      </w:pPr>
      <w:r>
        <w:rPr>
          <w:i/>
          <w:iCs/>
          <w:u w:val="single"/>
        </w:rPr>
        <w:t xml:space="preserve">Bystander Intervention</w:t>
      </w:r>
    </w:p>
    <w:p>
      <w:pPr>
        <w:pStyle w:val="Normal(Web)"/>
        <w:pBdr/>
        <w:spacing w:beforeAutospacing="1" w:after="165" w:afterAutospacing="0"/>
        <w:rPr/>
      </w:pPr>
      <w:r>
        <w:rPr/>
        <w:t xml:space="preserve">In addition to reporting incidents to appropriate authorities, below are some ways in which individuals can take safe and positive steps to prevent harm and intervene when there is a risk of dating violence, domestic violence, sexual assault, or stalking against another person.</w:t>
      </w:r>
    </w:p>
    <w:p>
      <w:pPr>
        <w:pStyle w:val="Normal(Web)"/>
        <w:numPr>
          <w:ilvl w:val="0"/>
          <w:numId w:val="18"/>
        </w:numPr>
        <w:pBdr/>
        <w:spacing w:beforeAutospacing="1" w:afterAutospacing="1"/>
        <w:ind w:left="720"/>
        <w:rPr/>
      </w:pPr>
      <w:r>
        <w:rPr/>
        <w:t xml:space="preserve">Look out for those around you.</w:t>
      </w:r>
    </w:p>
    <w:p>
      <w:pPr>
        <w:pStyle w:val="Normal(Web)"/>
        <w:numPr>
          <w:ilvl w:val="0"/>
          <w:numId w:val="18"/>
        </w:numPr>
        <w:pBdr/>
        <w:spacing w:beforeAutospacing="1" w:afterAutospacing="1"/>
        <w:ind w:left="720"/>
        <w:rPr/>
      </w:pPr>
      <w:r>
        <w:rPr/>
        <w:t xml:space="preserve">Realize that it is important to intervene to help others.</w:t>
      </w:r>
    </w:p>
    <w:p>
      <w:pPr>
        <w:pStyle w:val="Normal(Web)"/>
        <w:numPr>
          <w:ilvl w:val="0"/>
          <w:numId w:val="18"/>
        </w:numPr>
        <w:pBdr/>
        <w:spacing w:beforeAutospacing="1" w:afterAutospacing="1"/>
        <w:ind w:left="720"/>
        <w:rPr/>
      </w:pPr>
      <w:r>
        <w:rPr/>
        <w:t xml:space="preserve">Treat everyone respectfully. Do not be hostile or an antagonist.</w:t>
      </w:r>
    </w:p>
    <w:p>
      <w:pPr>
        <w:pStyle w:val="Normal(Web)"/>
        <w:numPr>
          <w:ilvl w:val="0"/>
          <w:numId w:val="18"/>
        </w:numPr>
        <w:pBdr/>
        <w:spacing w:beforeAutospacing="1" w:afterAutospacing="1"/>
        <w:ind w:left="720"/>
        <w:rPr/>
      </w:pPr>
      <w:r>
        <w:rPr/>
        <w:t xml:space="preserve">Be confident when intervening.</w:t>
      </w:r>
    </w:p>
    <w:p>
      <w:pPr>
        <w:pStyle w:val="Normal(Web)"/>
        <w:numPr>
          <w:ilvl w:val="0"/>
          <w:numId w:val="18"/>
        </w:numPr>
        <w:pBdr/>
        <w:spacing w:beforeAutospacing="1" w:afterAutospacing="1"/>
        <w:ind w:left="720"/>
        <w:rPr/>
      </w:pPr>
      <w:r>
        <w:rPr/>
        <w:t xml:space="preserve">Recruit help from others if necessary.</w:t>
      </w:r>
    </w:p>
    <w:p>
      <w:pPr>
        <w:pStyle w:val="Normal(Web)"/>
        <w:numPr>
          <w:ilvl w:val="0"/>
          <w:numId w:val="18"/>
        </w:numPr>
        <w:pBdr/>
        <w:spacing w:beforeAutospacing="1" w:afterAutospacing="1"/>
        <w:ind w:left="720"/>
        <w:rPr/>
      </w:pPr>
      <w:r>
        <w:rPr/>
        <w:t xml:space="preserve">Be honest and direct.</w:t>
      </w:r>
    </w:p>
    <w:p>
      <w:pPr>
        <w:pStyle w:val="Normal(Web)"/>
        <w:numPr>
          <w:ilvl w:val="0"/>
          <w:numId w:val="18"/>
        </w:numPr>
        <w:pBdr/>
        <w:spacing w:beforeAutospacing="1" w:afterAutospacing="1"/>
        <w:ind w:left="720"/>
        <w:rPr/>
      </w:pPr>
      <w:r>
        <w:rPr/>
        <w:t xml:space="preserve">Keep yourself safe.</w:t>
      </w:r>
    </w:p>
    <w:p>
      <w:pPr>
        <w:pStyle w:val="Normal(Web)"/>
        <w:numPr>
          <w:ilvl w:val="0"/>
          <w:numId w:val="18"/>
        </w:numPr>
        <w:pBdr/>
        <w:spacing w:beforeAutospacing="1" w:after="165" w:afterAutospacing="0"/>
        <w:ind w:left="720"/>
        <w:rPr/>
      </w:pPr>
      <w:r>
        <w:rPr/>
        <w:t xml:space="preserve">If things get out of hand, don’t hesitate to contact the police.</w:t>
      </w:r>
    </w:p>
    <w:p>
      <w:pPr>
        <w:pStyle w:val="Normal(Web)"/>
        <w:pBdr/>
        <w:spacing w:beforeAutospacing="1" w:after="165" w:afterAutospacing="0"/>
        <w:rPr/>
      </w:pPr>
      <w:r>
        <w:rPr>
          <w:b/>
          <w:bCs/>
        </w:rPr>
        <w:t xml:space="preserve">Safe Campus (VAWA)</w:t>
      </w:r>
    </w:p>
    <w:p>
      <w:pPr>
        <w:pStyle w:val="Normal(Web)"/>
        <w:pBdr/>
        <w:spacing w:beforeAutospacing="1" w:after="165" w:afterAutospacing="0"/>
        <w:rPr/>
      </w:pPr>
      <w:r>
        <w:rPr/>
        <w:t xml:space="preserve">Central Christian College of Kansas is committed to maintaining a safe and secure campus. As such, it not only adheres to Title IX, but also to other measures that are designed to address sexual harassment, discrimination, sexual assault, and sexual violence.  In accordance with the Violence Against Women Act (VAWA) we also seek to address sexual violence, interpersonal violence, and stalking. It is our belief that by helping the entire campus community become aware of potential threats and resources we can foster an environment where all members of our campus community are safe, secure, and free from any form of sexual misconduct, including but not limited to sexual assault, dating violence, domestic violence, and stalking.</w:t>
      </w:r>
    </w:p>
    <w:p>
      <w:pPr>
        <w:pStyle w:val="Normal(Web)"/>
        <w:pBdr/>
        <w:spacing w:beforeAutospacing="1" w:after="165" w:afterAutospacing="0"/>
        <w:rPr/>
      </w:pPr>
      <w:r>
        <w:rPr>
          <w:b/>
          <w:bCs/>
        </w:rPr>
        <w:t xml:space="preserve">Become Aware – Be Ready</w:t>
      </w:r>
    </w:p>
    <w:p>
      <w:pPr>
        <w:pStyle w:val="Normal(Web)"/>
        <w:pBdr/>
        <w:spacing w:beforeAutospacing="1" w:after="165" w:afterAutospacing="0"/>
        <w:rPr/>
      </w:pPr>
      <w:r>
        <w:rPr/>
        <w:t xml:space="preserve">In addition to other campus programs designed to promote awareness and avert domestic violence, dating violence, sexual assault, and stalking on campus and in our community. These resources are available to help us all improve:</w:t>
      </w:r>
    </w:p>
    <w:p>
      <w:pPr>
        <w:pBdr/>
        <w:spacing/>
        <w:rPr/>
      </w:pPr>
    </w:p>
    <w:p>
      <w:pPr>
        <w:pStyle w:val="Normal(Web)"/>
        <w:numPr>
          <w:ilvl w:val="0"/>
          <w:numId w:val="19"/>
        </w:numPr>
        <w:pBdr/>
        <w:spacing w:beforeAutospacing="1" w:after="165" w:afterAutospacing="0"/>
        <w:ind w:left="720"/>
        <w:rPr/>
      </w:pPr>
      <w:r>
        <w:rPr/>
        <w:t xml:space="preserve">Awareness of dating violence, domestic violence, stalking, and sexual assault.</w:t>
      </w:r>
    </w:p>
    <w:p>
      <w:pPr>
        <w:pBdr/>
        <w:spacing/>
        <w:rPr/>
      </w:pPr>
    </w:p>
    <w:p>
      <w:pPr>
        <w:pStyle w:val="Normal(Web)"/>
        <w:numPr>
          <w:ilvl w:val="0"/>
          <w:numId w:val="19"/>
        </w:numPr>
        <w:pBdr/>
        <w:spacing w:beforeAutospacing="1" w:after="165" w:afterAutospacing="0"/>
        <w:ind w:left="720"/>
        <w:rPr/>
      </w:pPr>
      <w:r>
        <w:rPr/>
        <w:t xml:space="preserve">Risk-reduction strategies are designed to promote healthy behaviors/relationships and recognize early warning signs of abusive behavior.</w:t>
      </w:r>
    </w:p>
    <w:p>
      <w:pPr>
        <w:pBdr/>
        <w:spacing/>
        <w:rPr/>
      </w:pPr>
    </w:p>
    <w:p>
      <w:pPr>
        <w:pStyle w:val="Normal(Web)"/>
        <w:numPr>
          <w:ilvl w:val="0"/>
          <w:numId w:val="19"/>
        </w:numPr>
        <w:pBdr/>
        <w:spacing w:beforeAutospacing="1" w:after="165" w:afterAutospacing="0"/>
        <w:ind w:left="720"/>
        <w:rPr/>
      </w:pPr>
      <w:r>
        <w:rPr/>
        <w:t xml:space="preserve">Ways to avert acts of dating violence, domestic violence, sexual assault, and stalking.</w:t>
      </w:r>
    </w:p>
    <w:p>
      <w:pPr>
        <w:pBdr/>
        <w:spacing/>
        <w:rPr/>
      </w:pPr>
    </w:p>
    <w:p>
      <w:pPr>
        <w:pStyle w:val="Normal(Web)"/>
        <w:numPr>
          <w:ilvl w:val="0"/>
          <w:numId w:val="19"/>
        </w:numPr>
        <w:pBdr/>
        <w:spacing w:beforeAutospacing="1" w:after="165" w:afterAutospacing="0"/>
        <w:ind w:left="720"/>
        <w:rPr/>
      </w:pPr>
      <w:r>
        <w:rPr/>
        <w:t xml:space="preserve">The importance of Bystander Intervention.</w:t>
      </w:r>
    </w:p>
    <w:p>
      <w:pPr>
        <w:pStyle w:val="Normal(Web)"/>
        <w:pBdr/>
        <w:spacing w:beforeAutospacing="1" w:after="165" w:afterAutospacing="0"/>
        <w:rPr/>
      </w:pPr>
      <w:r>
        <w:rPr/>
        <w:t xml:space="preserve">For additional information, see </w:t>
      </w:r>
      <w:r>
        <w:rPr/>
        <w:fldChar w:fldCharType="begin"/>
      </w:r>
      <w:r>
        <w:rPr/>
        <w:instrText xml:space="preserve">HYPERLINK "https://www.centralchristian.edu/rights/" </w:instrText>
      </w:r>
      <w:r>
        <w:rPr/>
        <w:fldChar w:fldCharType="separate"/>
      </w:r>
      <w:r>
        <w:rPr>
          <w:rStyle w:val="Hyperlink"/>
        </w:rPr>
        <w:t xml:space="preserve">Title IX/VAWA</w:t>
      </w:r>
      <w:r>
        <w:rPr/>
        <w:fldChar w:fldCharType="end"/>
      </w:r>
      <w:r>
        <w:rPr/>
        <w:br/>
      </w:r>
      <w:r>
        <w:rPr/>
        <w:t xml:space="preserve"> </w:t>
      </w:r>
    </w:p>
    <w:p>
      <w:pPr>
        <w:pBdr/>
        <w:spacing/>
        <w:rPr/>
      </w:pPr>
      <w:r>
        <w:rPr>
          <w:i/>
          <w:iCs/>
          <w:u w:val="single"/>
        </w:rPr>
        <w:t xml:space="preserve">Other Information Covered by the PPAP</w:t>
      </w:r>
      <w:r>
        <w:rPr/>
        <w:br/>
      </w:r>
      <w:r>
        <w:rPr/>
        <w:br/>
      </w:r>
      <w:r>
        <w:rPr/>
        <w:t xml:space="preserve">The PPAP also provides information on possible sanctions and protective measures that may be imposed following a determination that an offense of dating violence, domestic violence, sexual assault, or stalking has occurred, an explanation of the disciplinary procedures that will be followed when one of these offenses is alleged, the rights of the parties in such a proceeding, available resources, and other pertinent information. Much of this information is set forth in the upcoming sections of this security report.</w:t>
      </w:r>
    </w:p>
    <w:p>
      <w:pPr>
        <w:pStyle w:val="Heading3"/>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rPr>
        <w:t xml:space="preserve">Ongoing Prevention and Awareness Campaign:</w:t>
      </w:r>
    </w:p>
    <w:p>
      <w:pPr>
        <w:pBdr/>
        <w:spacing/>
        <w:rPr/>
      </w:pPr>
      <w:r>
        <w:rPr/>
        <w:t xml:space="preserve">The College also conducts an Ongoing Prevention and Awareness Campaign (OPAC) aimed at all students and employees. This campaign covers the same material as provided in the PPAP, but is intended to increase the understanding of students and employees on these topics and to improve their skills for addressing the offenses of dating violence, domestic violence, sexual assault and stalking.</w:t>
      </w:r>
    </w:p>
    <w:p>
      <w:pPr>
        <w:pStyle w:val="Heading3"/>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rPr>
        <w:t xml:space="preserve">PPAP and OPAC Programming Methods:</w:t>
      </w:r>
    </w:p>
    <w:p>
      <w:pPr>
        <w:pStyle w:val="Normal(Web)"/>
        <w:pBdr/>
        <w:spacing w:beforeAutospacing="1" w:afterAutospacing="1"/>
        <w:rPr/>
      </w:pPr>
      <w:r>
        <w:rPr/>
        <w:t xml:space="preserve">The PPAP also provides information on possible sanctions and protective measures that may be imposed following a determination that an offense of dating violence, domestic violence, sexual assault, or stalking has occurred, an explanation of the disciplinary procedures that will be followed when one of these offenses is alleged, the rights of the parties in such a proceeding, available resources, and other pertinent information. Much of this information is set forth in the upcoming sections of this security report.</w:t>
      </w:r>
    </w:p>
    <w:p>
      <w:pPr>
        <w:pStyle w:val="Normal(Web)"/>
        <w:pBdr/>
        <w:spacing w:beforeAutospacing="1" w:afterAutospacing="1"/>
        <w:rPr/>
      </w:pPr>
      <w:r>
        <w:rPr/>
        <w:br/>
      </w:r>
      <w:r>
        <w:rPr/>
        <w:t xml:space="preserve">Ongoing Prevention and Awareness Campaign:</w:t>
      </w:r>
      <w:r>
        <w:rPr/>
        <w:br/>
      </w:r>
      <w:r>
        <w:rPr/>
        <w:t xml:space="preserve">The College also conducts an Ongoing Prevention and Awareness Campaign (OPAC) aimed at all students and employees. This campaign covers the same material as provided in the PPAP but is intended to increase the understanding of students and employees on these topics and to improve their skills for addressing the offenses of dating violence, domestic violence, sexual assault and stalking.</w:t>
      </w:r>
    </w:p>
    <w:p>
      <w:pPr>
        <w:pStyle w:val="Normal(Web)"/>
        <w:pBdr/>
        <w:spacing w:beforeAutospacing="1" w:afterAutospacing="1"/>
        <w:rPr/>
      </w:pPr>
      <w:r>
        <w:rPr/>
        <w:br/>
      </w:r>
      <w:r>
        <w:rPr/>
        <w:t xml:space="preserve">PPAP and OPAC Programming Methods:</w:t>
      </w:r>
      <w:r>
        <w:rPr/>
        <w:br/>
      </w:r>
      <w:r>
        <w:rPr/>
        <w:t xml:space="preserve">The PPAP and OPAC are carried out in a variety of ways, using a range of strategies, and, as appropriate, targeting specific audiences throughout the College. Methods include, but are not limited to presentations, online training modules, distribution of written materials, periodic email blasts, and guest speakers. A summary of this programming is provided below.</w:t>
      </w:r>
      <w:r>
        <w:rPr/>
        <w:br/>
      </w:r>
      <w:r>
        <w:rPr/>
        <w:t xml:space="preserve">•    New students receive education on the prevention of dating violence, domestic violence, sexual assault, and stalking through a presentation by the Office of Student Services and the Resident Life Staff during orientation. All new employees are required to complete an online training module on these topics upon hire and are required to retake the online training each year.</w:t>
      </w:r>
      <w:r>
        <w:rPr/>
        <w:br/>
      </w:r>
      <w:r>
        <w:rPr/>
        <w:t xml:space="preserve">•    As part of its ongoing campaign, the College uses a variety of strategies, such as in person presentations by sexual assault organizations, email blasts with pertinent information, portal announcements, etc. While programming occurs throughout the year, the College also offers educational sessions and literature to inform students of sexual assault and domestic violence.</w:t>
      </w:r>
      <w:r>
        <w:rPr/>
        <w:br/>
      </w:r>
      <w:r>
        <w:rPr/>
        <w:t xml:space="preserve"> </w:t>
      </w:r>
    </w:p>
    <w:p>
      <w:pPr>
        <w:pStyle w:val="Heading3"/>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rPr>
        <w:t xml:space="preserve">Procedures to Follow if You are a Victim of Dating Violence, Domestic Violence, Sexual Assault, or Stalking:</w:t>
      </w:r>
    </w:p>
    <w:p>
      <w:pPr>
        <w:pStyle w:val="Normal(Web)"/>
        <w:pBdr/>
        <w:spacing w:beforeAutospacing="1" w:afterAutospacing="1"/>
        <w:rPr/>
      </w:pPr>
      <w:r>
        <w:rPr/>
        <w:t xml:space="preserve"> All members of the campus community are strongly encouraged to report incidents of sexual assault, dating violence, domestic violence, and stalking to College Officials, including the Title IX Coordinator, even if there is no intent to file a Title IX complaint.</w:t>
      </w:r>
    </w:p>
    <w:p>
      <w:pPr>
        <w:pStyle w:val="Normal(Web)"/>
        <w:pBdr/>
        <w:spacing w:beforeAutospacing="1" w:afterAutospacing="1"/>
        <w:rPr/>
      </w:pPr>
      <w:r>
        <w:rPr/>
        <w:t xml:space="preserve">If you are in an emergency situation and need an immediate response, dial 911 to contact local law enforcement.</w:t>
      </w:r>
    </w:p>
    <w:p>
      <w:pPr>
        <w:pStyle w:val="Normal(Web)"/>
        <w:pBdr/>
        <w:spacing w:beforeAutospacing="1" w:afterAutospacing="1"/>
        <w:rPr/>
      </w:pPr>
      <w:r>
        <w:rPr/>
        <w:t xml:space="preserve">Victims of a sexual assault at CCCK should attempt to get to a place of safety, as soon as possible. It is also advisable that sexual assault victims obtain the necessary medical treatment as quickly as possible. The College strongly advocates that a victim of sexual assault reports the incident in a timely manner. Time is a critical factor for evidence collection and preservation. An assault should be reported directly to local law enforcement, a Resident Director, or the Student Affairs Office.</w:t>
      </w:r>
      <w:r>
        <w:rPr/>
        <w:br/>
      </w:r>
      <w:r>
        <w:rPr/>
        <w:t xml:space="preserve">Filing a police report will not obligate the victim to prosecute, However, it will ensure that the individual receives the necessary medical treatment and tests and provide the opportunity for collection of evidence helpful in prosecution, which may be difficult to obtain later.</w:t>
      </w:r>
      <w:r>
        <w:rPr/>
        <w:br/>
      </w:r>
      <w:r>
        <w:rPr/>
        <w:br/>
      </w:r>
      <w:r>
        <w:rPr/>
        <w:t xml:space="preserve">If You are Sexually Assaulted</w:t>
      </w:r>
      <w:r>
        <w:rPr/>
        <w:br/>
      </w:r>
      <w:r>
        <w:rPr/>
        <w:t xml:space="preserve">Get to a place where you feel safe</w:t>
      </w:r>
      <w:r>
        <w:rPr/>
        <w:br/>
      </w:r>
      <w:r>
        <w:rPr/>
        <w:t xml:space="preserve">•    Seek a friend you can trust</w:t>
      </w:r>
      <w:r>
        <w:rPr/>
        <w:br/>
      </w:r>
      <w:r>
        <w:rPr/>
        <w:t xml:space="preserve">•    If possible, do not shower, bathe any part of your body, douche, urinate, defecate, use medications, or brush your teeth</w:t>
      </w:r>
      <w:r>
        <w:rPr/>
        <w:br/>
      </w:r>
      <w:r>
        <w:rPr/>
        <w:t xml:space="preserve">•    Stay in the clothes you are wearing or, if you have already changed, bring clothes, sheets and anything that was in contact with you during the assault in a paper bag (not plastic!) or wrapped in a clean sheet do clean or straighten the area in which the assault occurred</w:t>
      </w:r>
      <w:r>
        <w:rPr/>
        <w:br/>
      </w:r>
      <w:r>
        <w:rPr/>
        <w:t xml:space="preserve">•    Do not touch anything the respondent may have touched or left behind this physical evidence can help in a subsequent investigation</w:t>
      </w:r>
      <w:r>
        <w:rPr/>
        <w:br/>
      </w:r>
      <w:r>
        <w:rPr/>
        <w:t xml:space="preserve">•    Get medical help to check for internal injuries you might not be aware of, treat external injuries, be treated for certain STDs, and get information about HIV/AIDS and pregnancy prevention</w:t>
      </w:r>
      <w:r>
        <w:rPr/>
        <w:br/>
      </w:r>
      <w:r>
        <w:rPr/>
        <w:t xml:space="preserve">•    Consider having a rape kit exam by a specially trained Sexual Assault Nurse Examiner done at the hospital even if you do not think you want to press charges, having this exam done allows you to have evidence collected should you change your mind later</w:t>
      </w:r>
      <w:r>
        <w:rPr/>
        <w:br/>
      </w:r>
      <w:r>
        <w:rPr/>
        <w:t xml:space="preserve">•    Seek counseling support</w:t>
      </w:r>
      <w:r>
        <w:rPr/>
        <w:br/>
      </w:r>
      <w:r>
        <w:rPr/>
        <w:t xml:space="preserve">•    Consider your legal options and ask questions for clarification</w:t>
      </w:r>
      <w:r>
        <w:rPr/>
        <w:br/>
      </w:r>
      <w:r>
        <w:rPr/>
        <w:t xml:space="preserve">•    Preserve any electronic evidence, such as text messages, pictures, videos, social media posts, or conversations related to the assault that may have taken place before, during, or after the incident.</w:t>
      </w:r>
    </w:p>
    <w:p>
      <w:pPr>
        <w:pStyle w:val="Normal(Web)"/>
        <w:pBdr/>
        <w:spacing w:beforeAutospacing="1" w:afterAutospacing="1"/>
        <w:rPr/>
      </w:pPr>
      <w:r>
        <w:rPr/>
        <w:t xml:space="preserve">Victims will be notified in writing of the procedures to follow, including: </w:t>
      </w:r>
      <w:r>
        <w:rPr/>
        <w:br/>
      </w:r>
      <w:r>
        <w:rPr/>
        <w:t xml:space="preserve">1.    To whom and how the alleged offense should be reported (contact the Title IX Coordinator or refer to the other resources listed in this report).</w:t>
      </w:r>
      <w:r>
        <w:rPr/>
        <w:br/>
      </w:r>
      <w:r>
        <w:rPr/>
        <w:t xml:space="preserve">2.    The importance of preserving evidence that may be necessary to prove the offense in a criminal proceeding or disciplinary action or to obtain a protective order.</w:t>
      </w:r>
      <w:r>
        <w:rPr/>
        <w:br/>
      </w:r>
      <w:r>
        <w:rPr/>
        <w:t xml:space="preserve">3.    The victims options regarding notification to law enforcement, which are: (a) the option to notify either on-campus or local police; (b) the option to be assisted by campus security authorities in notifying law enforcement if the victim so chooses (the institution is obligated to comply with such a request if it is made); and (c) the option to decline to notify such authorities.</w:t>
      </w:r>
      <w:r>
        <w:rPr/>
        <w:br/>
      </w:r>
      <w:r>
        <w:rPr/>
        <w:t xml:space="preserve">4.    Where applicable, the rights of victims and the institution responsibilities regarding orders of protection, no-contact orders, restraining orders, or similar lawful orders issued by a criminal, civil, or tribal court.</w:t>
      </w:r>
    </w:p>
    <w:p>
      <w:pPr>
        <w:pStyle w:val="Normal(Web)"/>
        <w:pBdr/>
        <w:spacing w:beforeAutospacing="1" w:afterAutospacing="1"/>
        <w:rPr/>
      </w:pPr>
      <w:r>
        <w:rPr/>
        <w:t xml:space="preserve">Preservation of Evidence &amp; Forensic Examinations</w:t>
      </w:r>
    </w:p>
    <w:p>
      <w:pPr>
        <w:pStyle w:val="Normal(Web)"/>
        <w:pBdr/>
        <w:spacing w:beforeAutospacing="1" w:afterAutospacing="1"/>
        <w:rPr/>
      </w:pPr>
      <w:r>
        <w:rPr/>
        <w:t xml:space="preserve">Victims of physical assault are advised to not remove clothing items worn during or following an assault, as they frequently contain valuable fiber, hair, and fluid evidence. Do not bathe or wash or otherwise clean the environment in which the assault occurred. You can obtain a forensic examination at the McPherson Hospital, 1000 Hospital Drive, McPherson, KS 67460. (620)241-2250.</w:t>
      </w:r>
    </w:p>
    <w:p>
      <w:pPr>
        <w:pStyle w:val="Normal(Web)"/>
        <w:pBdr/>
        <w:spacing w:beforeAutospacing="1" w:afterAutospacing="1"/>
        <w:rPr/>
      </w:pPr>
      <w:r>
        <w:rPr/>
        <w:t xml:space="preserve">Completing a forensic examination does not require you to file a police report, but having a forensic examination will help preserve evidence in case you decide at a later date to file a police report.</w:t>
      </w:r>
      <w:r>
        <w:rPr/>
        <w:br/>
      </w:r>
      <w:r>
        <w:rPr/>
        <w:t xml:space="preserve">Victims are also advised to retain evidence in electronic formats (e.g., text messages, emails, photos, social media posts, screenshots, etc.). Such evidence is valuable in all situations, and it may be the only type of evidence available in instances of stalking. </w:t>
      </w:r>
    </w:p>
    <w:p>
      <w:pPr>
        <w:pBdr/>
        <w:spacing/>
        <w:rPr/>
      </w:pPr>
      <w:r>
        <w:rPr/>
        <w:t xml:space="preserve">Victims will be notified in writing of the procedures to follow, including: </w:t>
      </w:r>
    </w:p>
    <w:p>
      <w:pPr>
        <w:pStyle w:val="Normal(Web)"/>
        <w:numPr>
          <w:ilvl w:val="0"/>
          <w:numId w:val="20"/>
        </w:numPr>
        <w:pBdr/>
        <w:spacing w:beforeAutospacing="1" w:afterAutospacing="1"/>
        <w:ind w:left="720"/>
        <w:rPr/>
      </w:pPr>
      <w:r>
        <w:rPr/>
        <w:t xml:space="preserve">To whom and how the alleged offense should be reported (contact the Title IX Coordinator or refer to the other resources listed in this report).</w:t>
      </w:r>
    </w:p>
    <w:p>
      <w:pPr>
        <w:pStyle w:val="Normal(Web)"/>
        <w:numPr>
          <w:ilvl w:val="0"/>
          <w:numId w:val="20"/>
        </w:numPr>
        <w:pBdr/>
        <w:spacing w:beforeAutospacing="1" w:afterAutospacing="1"/>
        <w:ind w:left="720"/>
        <w:rPr/>
      </w:pPr>
      <w:r>
        <w:rPr/>
        <w:t xml:space="preserve">The importance of preserving evidence that may be necessary to prove the offense in a criminal proceeding or disciplinary action or to obtain a protective order.</w:t>
      </w:r>
    </w:p>
    <w:p>
      <w:pPr>
        <w:pStyle w:val="Normal(Web)"/>
        <w:numPr>
          <w:ilvl w:val="0"/>
          <w:numId w:val="20"/>
        </w:numPr>
        <w:pBdr/>
        <w:spacing w:beforeAutospacing="1" w:afterAutospacing="1"/>
        <w:ind w:left="720"/>
        <w:rPr/>
      </w:pPr>
      <w:r>
        <w:rPr/>
        <w:t xml:space="preserve">The victim’s options regarding notification to law enforcement, which are: (a) the option to notify either on-campus or local police; (b) the option to be assisted by campus security authorities in notifying law enforcement if the victim so chooses (the institution is obligated to comply with such a request if it is made); and (c) the option to decline to notify such authorities.</w:t>
      </w:r>
    </w:p>
    <w:p>
      <w:pPr>
        <w:pStyle w:val="Normal(Web)"/>
        <w:numPr>
          <w:ilvl w:val="0"/>
          <w:numId w:val="20"/>
        </w:numPr>
        <w:pBdr/>
        <w:spacing w:beforeAutospacing="1" w:afterAutospacing="1"/>
        <w:ind w:left="720"/>
        <w:rPr/>
      </w:pPr>
      <w:r>
        <w:rPr/>
        <w:t xml:space="preserve">Where applicable, the rights of victims and the institution’s responsibilities regarding orders of protection, no-contact orders, restraining orders, or similar lawful orders issued by a criminal, civil, or tribal court.</w:t>
      </w:r>
    </w:p>
    <w:p>
      <w:pPr>
        <w:pBdr/>
        <w:spacing/>
        <w:rPr/>
      </w:pPr>
      <w:r>
        <w:rPr>
          <w:i/>
          <w:iCs/>
          <w:u w:val="single"/>
        </w:rPr>
        <w:t xml:space="preserve">Preservation of Evidence &amp; Forensic Examinations</w:t>
      </w:r>
      <w:r>
        <w:rPr/>
        <w:br/>
      </w:r>
      <w:r>
        <w:rPr/>
        <w:br/>
      </w:r>
      <w:r>
        <w:rPr/>
        <w:t xml:space="preserve">Victims of physical assault are advised to not remove clothing items worn during or following an assault, as they frequently contain valuable fiber, hair, and fluid evidence. Don’t bathe or wash, or otherwise clean the environment in which the assault occurred. You can obtain a forensic examination at McPherson Hospital 1000 Hospital Drive, McPherson, KS 67460 .</w:t>
      </w:r>
    </w:p>
    <w:p>
      <w:pPr>
        <w:pStyle w:val="Normal(Web)"/>
        <w:pBdr/>
        <w:spacing w:beforeAutospacing="1" w:afterAutospacing="1"/>
        <w:rPr/>
      </w:pPr>
      <w:r>
        <w:rPr/>
        <w:t xml:space="preserve">Completing a forensic examination does not require you to file a police report, but having a forensic examination will help preserve evidence in case you decide at a later date to file a police report.</w:t>
      </w:r>
    </w:p>
    <w:p>
      <w:pPr>
        <w:pStyle w:val="Normal(Web)"/>
        <w:pBdr/>
        <w:spacing w:beforeAutospacing="1" w:afterAutospacing="1"/>
        <w:rPr/>
      </w:pPr>
      <w:r>
        <w:rPr/>
        <w:t xml:space="preserve">Victims are also advised to retain evidence in electronic formats (e.g., text messages, emails, photos, social media posts, screenshots, etc.). Such evidence is valuable in all situations, and it may be the only type of evidence available in instances of stalking.</w:t>
      </w:r>
    </w:p>
    <w:p>
      <w:pPr>
        <w:pBdr/>
        <w:spacing/>
        <w:rPr/>
      </w:pPr>
      <w:r>
        <w:rPr>
          <w:i/>
          <w:iCs/>
          <w:u w:val="single"/>
        </w:rPr>
        <w:t xml:space="preserve">Security/Law Enforcement &amp; How to Make a Police Report</w:t>
      </w:r>
    </w:p>
    <w:p>
      <w:pPr>
        <w:pStyle w:val="Normal(Web)"/>
        <w:numPr>
          <w:ilvl w:val="0"/>
          <w:numId w:val="21"/>
        </w:numPr>
        <w:pBdr/>
        <w:spacing w:beforeAutospacing="1" w:afterAutospacing="1"/>
        <w:ind w:left="720"/>
        <w:rPr/>
      </w:pPr>
      <w:r>
        <w:rPr/>
        <w:t xml:space="preserve">The College does not have campus security.</w:t>
      </w:r>
    </w:p>
    <w:p>
      <w:pPr>
        <w:pStyle w:val="Normal(Web)"/>
        <w:numPr>
          <w:ilvl w:val="0"/>
          <w:numId w:val="22"/>
        </w:numPr>
        <w:pBdr/>
        <w:spacing w:beforeAutospacing="1" w:afterAutospacing="1"/>
        <w:ind w:left="720"/>
        <w:rPr/>
      </w:pPr>
      <w:r>
        <w:rPr/>
        <w:t xml:space="preserve">McPherson Police Department, 1177 Woodside St, McPherson, KS 67460. (620) 245-1200</w:t>
      </w:r>
    </w:p>
    <w:p>
      <w:pPr>
        <w:pStyle w:val="Normal(Web)"/>
        <w:numPr>
          <w:ilvl w:val="0"/>
          <w:numId w:val="23"/>
        </w:numPr>
        <w:pBdr/>
        <w:spacing w:beforeAutospacing="1" w:afterAutospacing="1"/>
        <w:ind w:left="720"/>
        <w:rPr/>
      </w:pPr>
      <w:r>
        <w:rPr/>
        <w:t xml:space="preserve">To make a police report, a victim should contact the local police agency listed above either by phone or in-person. The victim should provide as much information as possible, including name, address, and when and what occurred, to the best of the victim’s ability. </w:t>
      </w:r>
    </w:p>
    <w:p>
      <w:pPr>
        <w:pBdr/>
        <w:spacing/>
        <w:rPr/>
      </w:pPr>
      <w:r>
        <w:rPr>
          <w:i/>
          <w:iCs/>
          <w:u w:val="single"/>
        </w:rPr>
        <w:t xml:space="preserve">Information about Legal Protection Orders</w:t>
      </w:r>
    </w:p>
    <w:p>
      <w:pPr>
        <w:pStyle w:val="Normal(Web)"/>
        <w:pBdr/>
        <w:spacing w:beforeAutospacing="1" w:afterAutospacing="1"/>
        <w:rPr/>
      </w:pPr>
      <w:r>
        <w:rPr/>
        <w:t xml:space="preserve">Kansas provides comprehensive legal protections for victims of domestic violence, stalking, sexual assault, and human trafficking through its protection order system. The state’s framework emphasizes accessibility, safety, and immediate relief, offering both temporary and long-term solutions for individuals seeking legal intervention. Central to this system is the Kansas Protection Order Portal (KSPOP), a secure online platform that streamlines the filing process and ensures victims can petition for protection from any location. This report examines Kansas’s protection order mechanisms, compares them to Missouri’s framework, and outlines critical resources and procedures for victims and institutions.</w:t>
      </w:r>
    </w:p>
    <w:p>
      <w:pPr>
        <w:pStyle w:val="Normal(Web)"/>
        <w:pBdr/>
        <w:spacing w:beforeAutospacing="1" w:afterAutospacing="1"/>
        <w:rPr/>
      </w:pPr>
      <w:r>
        <w:rPr/>
        <w:t xml:space="preserve">Legal Foundations and Types of Protection Orders in Kansas</w:t>
      </w:r>
    </w:p>
    <w:p>
      <w:pPr>
        <w:pStyle w:val="Normal(Web)"/>
        <w:pBdr/>
        <w:spacing w:beforeAutospacing="1" w:afterAutospacing="1"/>
        <w:rPr/>
      </w:pPr>
      <w:r>
        <w:rPr/>
        <w:t xml:space="preserve">Kansas law recognizes four primary grounds for protection orders: domestic violence, stalking, sexual assault, and human trafficking. These orders are governed by statutes that empower courts to issue emergency and long-term protections tailored to the victim’s circumstances.</w:t>
      </w:r>
    </w:p>
    <w:p>
      <w:pPr>
        <w:pStyle w:val="Normal(Web)"/>
        <w:pBdr/>
        <w:spacing w:beforeAutospacing="1" w:afterAutospacing="1"/>
        <w:rPr/>
      </w:pPr>
      <w:r>
        <w:rPr/>
        <w:t xml:space="preserve">Temporary Ex Parte Orders</w:t>
      </w:r>
      <w:r>
        <w:rPr/>
        <w:br/>
      </w:r>
      <w:r>
        <w:rPr/>
        <w:t xml:space="preserve">A victim in immediate danger may petition for a temporary ex parte order, which provides emergency relief without requiring prior notice to the abuser. To obtain this order, the petitioner must demonstrate an “immediate and present danger” of harm, as assessed by a judge during an ex parte hearing. If granted, the order remains effective until a full hearing, typically scheduled within 14–21 days. During this period, the respondent is prohibited from contacting the petitioner or entering designated locations, such as the petitioner’s residence or workplace.</w:t>
      </w:r>
      <w:r>
        <w:rPr/>
        <w:br/>
      </w:r>
      <w:r>
        <w:rPr/>
        <w:t xml:space="preserve"> </w:t>
      </w:r>
    </w:p>
    <w:p>
      <w:pPr>
        <w:pStyle w:val="Normal(Web)"/>
        <w:pBdr/>
        <w:spacing w:beforeAutospacing="1" w:afterAutospacing="1"/>
        <w:rPr/>
      </w:pPr>
      <w:r>
        <w:rPr/>
        <w:t xml:space="preserve">Final Protection Orders</w:t>
      </w:r>
      <w:r>
        <w:rPr/>
        <w:br/>
      </w:r>
      <w:r>
        <w:rPr/>
        <w:t xml:space="preserve">Following a full hearing where both parties present evidence, a judge may issue a final protection order lasting up to one year. These orders can be renewed indefinitely if the court determines ongoing protection is necessary. Final orders may include provisions such as:</w:t>
      </w:r>
      <w:r>
        <w:rPr/>
        <w:br/>
      </w:r>
      <w:r>
        <w:rPr/>
        <w:t xml:space="preserve">•    Restraining the respondent from abusive behavior, harassment, or communication.</w:t>
      </w:r>
      <w:r>
        <w:rPr/>
        <w:br/>
      </w:r>
      <w:r>
        <w:rPr/>
        <w:t xml:space="preserve">•    Granting the petitioner exclusive use of a shared residence (unless the respondent owns the property).</w:t>
      </w:r>
      <w:r>
        <w:rPr/>
        <w:br/>
      </w:r>
      <w:r>
        <w:rPr/>
        <w:t xml:space="preserve">•    Establishing temporary custody, visitation, and child support arrangements.</w:t>
      </w:r>
      <w:r>
        <w:rPr/>
        <w:br/>
      </w:r>
      <w:r>
        <w:rPr/>
        <w:t xml:space="preserve">•    Mandating counseling or substance abuse evaluations for the respondent.</w:t>
      </w:r>
      <w:r>
        <w:rPr/>
        <w:br/>
      </w:r>
      <w:r>
        <w:rPr/>
        <w:t xml:space="preserve"> </w:t>
      </w:r>
    </w:p>
    <w:p>
      <w:pPr>
        <w:pStyle w:val="Normal(Web)"/>
        <w:pBdr/>
        <w:spacing w:beforeAutospacing="1" w:afterAutospacing="1"/>
        <w:rPr/>
      </w:pPr>
      <w:r>
        <w:rPr/>
        <w:t xml:space="preserve">Filing Procedures and Accessibility</w:t>
      </w:r>
      <w:r>
        <w:rPr/>
        <w:br/>
      </w:r>
      <w:r>
        <w:rPr/>
        <w:t xml:space="preserve">Online Filing via the Kansas Protection Order Portal (KSPOP): </w:t>
      </w:r>
      <w:r>
        <w:rPr/>
        <w:fldChar w:fldCharType="begin"/>
      </w:r>
      <w:r>
        <w:rPr/>
        <w:instrText xml:space="preserve">HYPERLINK "https://self-help.kscourts.gov/Home/ProtectionOrders" </w:instrText>
      </w:r>
      <w:r>
        <w:rPr/>
        <w:fldChar w:fldCharType="separate"/>
      </w:r>
      <w:r>
        <w:rPr>
          <w:rStyle w:val="Hyperlink"/>
        </w:rPr>
        <w:t xml:space="preserve">https://self-help.kscourts.gov/Home/ProtectionOrders</w:t>
      </w:r>
      <w:r>
        <w:rPr/>
        <w:fldChar w:fldCharType="end"/>
      </w:r>
      <w:r>
        <w:rPr/>
        <w:br/>
      </w:r>
      <w:r>
        <w:rPr/>
        <w:t xml:space="preserve">The KSPOP platform, launched statewide in April 2021, allows victims to complete protection order applications remotely. The portal guides users through eligibility checks, form completion, and submission, with real-time processing by court clerks. Key features include:</w:t>
      </w:r>
      <w:r>
        <w:rPr/>
        <w:br/>
      </w:r>
      <w:r>
        <w:rPr/>
        <w:t xml:space="preserve">•    Secure, privacy-focused design with a “Quick Exit” button for emergency situations.</w:t>
      </w:r>
      <w:r>
        <w:rPr/>
        <w:br/>
      </w:r>
      <w:r>
        <w:rPr/>
        <w:t xml:space="preserve">•    Integration with local courts for direct filing.</w:t>
      </w:r>
      <w:r>
        <w:rPr/>
        <w:br/>
      </w:r>
      <w:r>
        <w:rPr/>
        <w:t xml:space="preserve">•    Multilingual support and mobile accessibility.</w:t>
      </w:r>
      <w:r>
        <w:rPr/>
        <w:br/>
      </w:r>
      <w:r>
        <w:rPr/>
        <w:t xml:space="preserve"> </w:t>
      </w:r>
    </w:p>
    <w:p>
      <w:pPr>
        <w:pStyle w:val="Normal(Web)"/>
        <w:pBdr/>
        <w:spacing w:beforeAutospacing="1" w:afterAutospacing="1"/>
        <w:rPr/>
      </w:pPr>
      <w:r>
        <w:rPr/>
        <w:t xml:space="preserve">Once submitted, petitioners receive email confirmation and updates on their case status. A hearing date is typically assigned within two business days.</w:t>
      </w:r>
      <w:r>
        <w:rPr/>
        <w:br/>
      </w:r>
      <w:r>
        <w:rPr/>
        <w:t xml:space="preserve"> </w:t>
      </w:r>
    </w:p>
    <w:p>
      <w:pPr>
        <w:pStyle w:val="Normal(Web)"/>
        <w:pBdr/>
        <w:spacing w:beforeAutospacing="1" w:afterAutospacing="1"/>
        <w:rPr/>
      </w:pPr>
      <w:r>
        <w:rPr/>
        <w:t xml:space="preserve">In-Person Filing at Local Courthouses</w:t>
      </w:r>
      <w:r>
        <w:rPr/>
        <w:br/>
      </w:r>
      <w:r>
        <w:rPr/>
        <w:t xml:space="preserve">While KSPOP is the recommended method, petitioners may also file directly at their county district courthouse. For example, in Clay County, the courthouse provides paper forms and assists with submissions during business hours. Court staff can clarify procedural requirements but cannot offer legal advice, underscoring the importance of consulting advocacy organizations like Kansas Legal Services or the Kansas Coalition Against Sexual &amp; Domestic Violence (KCSDV).</w:t>
      </w:r>
      <w:r>
        <w:rPr/>
        <w:br/>
      </w:r>
      <w:r>
        <w:rPr/>
        <w:t xml:space="preserve"> </w:t>
      </w:r>
    </w:p>
    <w:p>
      <w:pPr>
        <w:pStyle w:val="Normal(Web)"/>
        <w:pBdr/>
        <w:spacing w:beforeAutospacing="1" w:afterAutospacing="1"/>
        <w:rPr/>
      </w:pPr>
      <w:r>
        <w:rPr/>
        <w:t xml:space="preserve">Critical Resources and Support Services</w:t>
      </w:r>
      <w:r>
        <w:rPr/>
        <w:br/>
      </w:r>
      <w:r>
        <w:rPr/>
        <w:t xml:space="preserve">Emergency Assistance</w:t>
      </w:r>
      <w:r>
        <w:rPr/>
        <w:br/>
      </w:r>
      <w:r>
        <w:rPr/>
        <w:t xml:space="preserve">•    National Domestic Violence Hotline: 1-800-799-7233;</w:t>
      </w:r>
      <w:r>
        <w:rPr/>
        <w:br/>
      </w:r>
      <w:r>
        <w:rPr/>
        <w:t xml:space="preserve">•    Kansas Crisis Hotline: 1-888-363-2287;</w:t>
      </w:r>
      <w:r>
        <w:rPr/>
        <w:br/>
      </w:r>
      <w:r>
        <w:rPr/>
        <w:t xml:space="preserve">•    KCSDV: Offers statewide referrals to shelters, legal aid, and counseling services.</w:t>
      </w:r>
      <w:r>
        <w:rPr/>
        <w:br/>
      </w:r>
      <w:r>
        <w:rPr/>
        <w:t xml:space="preserve">Legal and Advocacy Support</w:t>
      </w:r>
      <w:r>
        <w:rPr/>
        <w:br/>
      </w:r>
      <w:r>
        <w:rPr/>
        <w:t xml:space="preserve">•    Kansas Legal Services: Provides free legal assistance to low-income individuals (316-267-3975).</w:t>
      </w:r>
      <w:r>
        <w:rPr/>
        <w:br/>
      </w:r>
      <w:r>
        <w:rPr/>
        <w:t xml:space="preserve">•    Local Law Enforcement: Can accompany petitioners to court hearings or enforce existing orders.</w:t>
      </w:r>
      <w:r>
        <w:rPr/>
        <w:br/>
      </w:r>
      <w:r>
        <w:rPr/>
        <w:t xml:space="preserve"> </w:t>
      </w:r>
    </w:p>
    <w:p>
      <w:pPr>
        <w:pStyle w:val="Normal(Web)"/>
        <w:pBdr/>
        <w:spacing w:beforeAutospacing="1" w:afterAutospacing="1"/>
        <w:rPr/>
      </w:pPr>
      <w:r>
        <w:rPr/>
        <w:t xml:space="preserve">Enforcement and Institutional Compliance</w:t>
      </w:r>
      <w:r>
        <w:rPr/>
        <w:br/>
      </w:r>
      <w:r>
        <w:rPr/>
        <w:t xml:space="preserve">Protection orders issued in Kansas are enforceable statewide. Law enforcement agencies must respond immediately to violations, which constitute a criminal offense punishable by fines or imprisonment. Institutions, including universities and workplaces, are required to honor valid orders. For example, a no-contact directive issued by a Kansas college must align with court-ordered protections, and campuses may issue no-trespass warnings to restrict abusers’ access. Victims should provide copies of orders to institutional security departments and the Title IX Coordinator to ensure on-campus enforcement. Upon learning of any orders, the College will take all reasonable and legal action to implement the order.</w:t>
      </w:r>
      <w:r>
        <w:rPr/>
        <w:br/>
      </w:r>
      <w:r>
        <w:rPr/>
        <w:t xml:space="preserve"> </w:t>
      </w:r>
    </w:p>
    <w:p>
      <w:pPr>
        <w:pStyle w:val="Normal(Web)"/>
        <w:pBdr/>
        <w:spacing w:beforeAutospacing="1" w:afterAutospacing="1"/>
        <w:jc w:val="both"/>
        <w:rPr/>
      </w:pPr>
      <w:r>
        <w:rPr/>
        <w:t xml:space="preserve">The College does not issue legal orders of protection. However, as a matter of institutional policy, the University may impose a no-contact order between individuals in appropriate circumstances.   The University may also issue a “no trespass warning” if information available leads to a reasonable conclusion that an individual is likely to cause harm to any member of the campus community.  A person found to be in violation of a No Trespass Warning may be arrested and criminally charged.</w:t>
      </w:r>
    </w:p>
    <w:p>
      <w:pPr>
        <w:pStyle w:val="Heading3"/>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rPr>
        <w:t xml:space="preserve">Available Victim Services:</w:t>
      </w:r>
    </w:p>
    <w:p>
      <w:pPr>
        <w:pBdr/>
        <w:spacing/>
        <w:rPr/>
      </w:pPr>
      <w:r>
        <w:rPr/>
        <w:t xml:space="preserve">Victims will be provided written notification about existing counseling, health, mental health, victim advocacy, legal assistance, visa and immigration assistance, student financial aid, and other services available to them, both within the College and in the surrounding community. Those services include:</w:t>
      </w:r>
    </w:p>
    <w:p>
      <w:pPr>
        <w:pStyle w:val="Normal(Web)"/>
        <w:pBdr/>
        <w:spacing w:beforeAutospacing="1" w:afterAutospacing="1"/>
        <w:rPr/>
      </w:pPr>
      <w:r>
        <w:rPr>
          <w:i/>
          <w:iCs/>
        </w:rPr>
        <w:t xml:space="preserve">College Resources</w:t>
      </w:r>
    </w:p>
    <w:p>
      <w:pPr>
        <w:pStyle w:val="Normal(Web)"/>
        <w:numPr>
          <w:ilvl w:val="0"/>
          <w:numId w:val="24"/>
        </w:numPr>
        <w:pBdr/>
        <w:spacing w:beforeAutospacing="1" w:afterAutospacing="1"/>
        <w:ind w:left="720"/>
        <w:rPr/>
      </w:pPr>
      <w:r>
        <w:rPr/>
        <w:t xml:space="preserve">The College offers tele-therpy services to all enrolled students. We use UWILL. </w:t>
      </w:r>
    </w:p>
    <w:p>
      <w:pPr>
        <w:pStyle w:val="Normal(Web)"/>
        <w:numPr>
          <w:ilvl w:val="0"/>
          <w:numId w:val="24"/>
        </w:numPr>
        <w:pBdr/>
        <w:spacing w:beforeAutospacing="1" w:afterAutospacing="1"/>
        <w:ind w:left="720"/>
        <w:rPr/>
      </w:pPr>
      <w:r>
        <w:rPr/>
        <w:t xml:space="preserve">Counseling service contacts can be shared by the Office of Student Life if students do not want to utilize the UWILL platform. This will be at the cost of the student.</w:t>
      </w:r>
    </w:p>
    <w:p>
      <w:pPr>
        <w:pStyle w:val="Normal(Web)"/>
        <w:numPr>
          <w:ilvl w:val="0"/>
          <w:numId w:val="25"/>
        </w:numPr>
        <w:pBdr/>
        <w:spacing w:beforeAutospacing="1" w:afterAutospacing="1"/>
        <w:ind w:left="720"/>
        <w:rPr/>
      </w:pPr>
      <w:r>
        <w:rPr/>
        <w:t xml:space="preserve">Student Financial Aid – Sometimes a victim of a crime may feel the need to take a leave of absence from school. If a student is considering a leave of absence based on the circumstances of a complaint, he/she should understand there may be financial aid implications in taking such leave. This should be discussed with financial aid personnel, and the Title IX Coordinator can assist in facilitating this conversation if desired. The College's financial aid website can be found at:https://www.centralchristian.edu/centraladmissions/</w:t>
      </w:r>
    </w:p>
    <w:p>
      <w:pPr>
        <w:pStyle w:val="Normal(Web)"/>
        <w:pBdr/>
        <w:spacing w:beforeAutospacing="1" w:afterAutospacing="1"/>
        <w:rPr/>
      </w:pPr>
      <w:r>
        <w:rPr>
          <w:i/>
          <w:iCs/>
        </w:rPr>
        <w:t xml:space="preserve">State/Local Resources</w:t>
      </w:r>
    </w:p>
    <w:p>
      <w:pPr>
        <w:pStyle w:val="Normal(Web)"/>
        <w:numPr>
          <w:ilvl w:val="0"/>
          <w:numId w:val="26"/>
        </w:numPr>
        <w:pBdr/>
        <w:spacing w:beforeAutospacing="1" w:afterAutospacing="1"/>
        <w:ind w:left="720"/>
        <w:rPr/>
      </w:pPr>
      <w:r>
        <w:rPr>
          <w:i/>
          <w:iCs/>
        </w:rPr>
        <w:t xml:space="preserve">Hospital: McPherson Hospital: 1000 Hospital Drive, McPherson, KS ( 620.241.2250)</w:t>
      </w:r>
    </w:p>
    <w:p>
      <w:pPr>
        <w:pStyle w:val="Normal(Web)"/>
        <w:numPr>
          <w:ilvl w:val="0"/>
          <w:numId w:val="26"/>
        </w:numPr>
        <w:pBdr/>
        <w:spacing w:beforeAutospacing="1" w:afterAutospacing="1"/>
        <w:ind w:left="720"/>
        <w:rPr/>
      </w:pPr>
      <w:r>
        <w:rPr>
          <w:i/>
          <w:iCs/>
        </w:rPr>
        <w:t xml:space="preserve">Mental Health &amp; Counceling: Prairie View: 1901 E. 1st Street, Newton, KS 67114 (620.284.6400)</w:t>
      </w:r>
    </w:p>
    <w:p>
      <w:pPr>
        <w:pStyle w:val="Normal(Web)"/>
        <w:numPr>
          <w:ilvl w:val="0"/>
          <w:numId w:val="26"/>
        </w:numPr>
        <w:pBdr/>
        <w:spacing w:beforeAutospacing="1" w:afterAutospacing="1"/>
        <w:ind w:left="720"/>
        <w:rPr/>
      </w:pPr>
      <w:r>
        <w:rPr>
          <w:i/>
          <w:iCs/>
        </w:rPr>
        <w:t xml:space="preserve">Advocacy: Safehope: 316 Oak Street, Newton, KS 67114 (1.800.487.0510 or 316.283.0350)</w:t>
      </w:r>
    </w:p>
    <w:p>
      <w:pPr>
        <w:pStyle w:val="Normal(Web)"/>
        <w:numPr>
          <w:ilvl w:val="0"/>
          <w:numId w:val="26"/>
        </w:numPr>
        <w:pBdr/>
        <w:spacing w:beforeAutospacing="1" w:afterAutospacing="1"/>
        <w:ind w:left="720"/>
        <w:rPr/>
      </w:pPr>
      <w:r>
        <w:rPr>
          <w:i/>
          <w:iCs/>
        </w:rPr>
        <w:t xml:space="preserve">State Legal Aid: 300 S. 9th Stree, Salina, KS 67401 (785.825.8147)</w:t>
      </w:r>
    </w:p>
    <w:p>
      <w:pPr>
        <w:pStyle w:val="Normal(Web)"/>
        <w:pBdr/>
        <w:spacing w:beforeAutospacing="1" w:afterAutospacing="1"/>
        <w:rPr/>
      </w:pPr>
      <w:r>
        <w:rPr>
          <w:i/>
          <w:iCs/>
        </w:rPr>
        <w:t xml:space="preserve">National Resources</w:t>
      </w:r>
    </w:p>
    <w:p>
      <w:pPr>
        <w:pStyle w:val="Normal(Web)"/>
        <w:numPr>
          <w:ilvl w:val="0"/>
          <w:numId w:val="27"/>
        </w:numPr>
        <w:pBdr/>
        <w:spacing w:beforeAutospacing="1" w:afterAutospacing="1"/>
        <w:ind w:left="720"/>
        <w:rPr/>
      </w:pPr>
      <w:r>
        <w:rPr/>
        <w:t xml:space="preserve">National Domestic Violence Hotline: 1-800-799-7233</w:t>
      </w:r>
    </w:p>
    <w:p>
      <w:pPr>
        <w:pStyle w:val="Normal(Web)"/>
        <w:numPr>
          <w:ilvl w:val="0"/>
          <w:numId w:val="28"/>
        </w:numPr>
        <w:pBdr/>
        <w:spacing w:beforeAutospacing="1" w:afterAutospacing="1"/>
        <w:ind w:left="720"/>
        <w:rPr/>
      </w:pPr>
      <w:r>
        <w:rPr/>
        <w:t xml:space="preserve">National Sexual Assault Hotline: 1-800-656-4673</w:t>
      </w:r>
    </w:p>
    <w:p>
      <w:pPr>
        <w:pStyle w:val="Normal(Web)"/>
        <w:numPr>
          <w:ilvl w:val="0"/>
          <w:numId w:val="29"/>
        </w:numPr>
        <w:pBdr/>
        <w:spacing w:beforeAutospacing="1" w:afterAutospacing="1"/>
        <w:ind w:left="720"/>
        <w:rPr/>
      </w:pPr>
      <w:r>
        <w:rPr/>
        <w:t xml:space="preserve">Rape, Abuse and Incest National Network (RAINN): </w:t>
      </w:r>
      <w:r>
        <w:rPr/>
        <w:fldChar w:fldCharType="begin"/>
      </w:r>
      <w:r>
        <w:rPr/>
        <w:instrText xml:space="preserve">HYPERLINK "https://www.rainn.org/" </w:instrText>
      </w:r>
      <w:r>
        <w:rPr/>
        <w:fldChar w:fldCharType="separate"/>
      </w:r>
      <w:r>
        <w:rPr>
          <w:rStyle w:val="Hyperlink"/>
        </w:rPr>
        <w:t xml:space="preserve">https://www.rainn.org/</w:t>
      </w:r>
      <w:r>
        <w:rPr/>
        <w:fldChar w:fldCharType="end"/>
      </w:r>
    </w:p>
    <w:p>
      <w:pPr>
        <w:pStyle w:val="Normal(Web)"/>
        <w:numPr>
          <w:ilvl w:val="0"/>
          <w:numId w:val="30"/>
        </w:numPr>
        <w:pBdr/>
        <w:spacing w:beforeAutospacing="1" w:afterAutospacing="1"/>
        <w:ind w:left="720"/>
        <w:rPr/>
      </w:pPr>
      <w:r>
        <w:rPr/>
        <w:t xml:space="preserve">US Dept. of Justice Office on Violence Against Women: </w:t>
      </w:r>
      <w:r>
        <w:rPr/>
        <w:fldChar w:fldCharType="begin"/>
      </w:r>
      <w:r>
        <w:rPr/>
        <w:instrText xml:space="preserve">HYPERLINK "https://www.justice.gov/ovw" </w:instrText>
      </w:r>
      <w:r>
        <w:rPr/>
        <w:fldChar w:fldCharType="separate"/>
      </w:r>
      <w:r>
        <w:rPr>
          <w:rStyle w:val="Hyperlink"/>
        </w:rPr>
        <w:t xml:space="preserve">https://www.justice.gov/ovw</w:t>
      </w:r>
      <w:r>
        <w:rPr/>
        <w:fldChar w:fldCharType="end"/>
      </w:r>
    </w:p>
    <w:p>
      <w:pPr>
        <w:pStyle w:val="Normal(Web)"/>
        <w:numPr>
          <w:ilvl w:val="0"/>
          <w:numId w:val="31"/>
        </w:numPr>
        <w:pBdr/>
        <w:spacing w:beforeAutospacing="1" w:afterAutospacing="1"/>
        <w:ind w:left="720"/>
        <w:rPr/>
      </w:pPr>
      <w:r>
        <w:rPr/>
        <w:t xml:space="preserve">National Coalition Against Domestic Violence: </w:t>
      </w:r>
      <w:r>
        <w:rPr/>
        <w:fldChar w:fldCharType="begin"/>
      </w:r>
      <w:r>
        <w:rPr/>
        <w:instrText xml:space="preserve">HYPERLINK "http://www.ncadv.org/" </w:instrText>
      </w:r>
      <w:r>
        <w:rPr/>
        <w:fldChar w:fldCharType="separate"/>
      </w:r>
      <w:r>
        <w:rPr>
          <w:rStyle w:val="Hyperlink"/>
        </w:rPr>
        <w:t xml:space="preserve">http://www.ncadv.org/</w:t>
      </w:r>
      <w:r>
        <w:rPr/>
        <w:fldChar w:fldCharType="end"/>
      </w:r>
    </w:p>
    <w:p>
      <w:pPr>
        <w:pStyle w:val="Normal(Web)"/>
        <w:numPr>
          <w:ilvl w:val="0"/>
          <w:numId w:val="32"/>
        </w:numPr>
        <w:pBdr/>
        <w:spacing w:beforeAutospacing="1" w:afterAutospacing="1"/>
        <w:ind w:left="720"/>
        <w:rPr/>
      </w:pPr>
      <w:r>
        <w:rPr/>
        <w:t xml:space="preserve">National Sexual Violence Resource Center: </w:t>
      </w:r>
      <w:r>
        <w:rPr/>
        <w:fldChar w:fldCharType="begin"/>
      </w:r>
      <w:r>
        <w:rPr/>
        <w:instrText xml:space="preserve">HYPERLINK "http://www.nsvrc.org/" </w:instrText>
      </w:r>
      <w:r>
        <w:rPr/>
        <w:fldChar w:fldCharType="separate"/>
      </w:r>
      <w:r>
        <w:rPr>
          <w:rStyle w:val="Hyperlink"/>
        </w:rPr>
        <w:t xml:space="preserve">http://www.nsvrc.org/</w:t>
      </w:r>
      <w:r>
        <w:rPr/>
        <w:fldChar w:fldCharType="end"/>
      </w:r>
    </w:p>
    <w:p>
      <w:pPr>
        <w:pStyle w:val="Normal(Web)"/>
        <w:numPr>
          <w:ilvl w:val="0"/>
          <w:numId w:val="33"/>
        </w:numPr>
        <w:pBdr/>
        <w:spacing w:beforeAutospacing="1" w:afterAutospacing="1"/>
        <w:ind w:left="720"/>
        <w:rPr/>
      </w:pPr>
      <w:r>
        <w:rPr/>
        <w:t xml:space="preserve">U.S. Citizenship and Immigration Services: </w:t>
      </w:r>
      <w:r>
        <w:rPr/>
        <w:fldChar w:fldCharType="begin"/>
      </w:r>
      <w:r>
        <w:rPr/>
        <w:instrText xml:space="preserve">HYPERLINK "https://www.uscis.gov/" </w:instrText>
      </w:r>
      <w:r>
        <w:rPr/>
        <w:fldChar w:fldCharType="separate"/>
      </w:r>
      <w:r>
        <w:rPr>
          <w:rStyle w:val="Hyperlink"/>
        </w:rPr>
        <w:t xml:space="preserve">https://www.uscis.gov/</w:t>
      </w:r>
      <w:r>
        <w:rPr/>
        <w:fldChar w:fldCharType="end"/>
      </w:r>
    </w:p>
    <w:p>
      <w:pPr>
        <w:pStyle w:val="Normal(Web)"/>
        <w:numPr>
          <w:ilvl w:val="0"/>
          <w:numId w:val="34"/>
        </w:numPr>
        <w:pBdr/>
        <w:spacing w:beforeAutospacing="1" w:afterAutospacing="1"/>
        <w:ind w:left="720"/>
        <w:rPr/>
      </w:pPr>
      <w:r>
        <w:rPr/>
        <w:t xml:space="preserve">Immigration Advocates Network: </w:t>
      </w:r>
      <w:r>
        <w:rPr/>
        <w:fldChar w:fldCharType="begin"/>
      </w:r>
      <w:r>
        <w:rPr/>
        <w:instrText xml:space="preserve">HYPERLINK "https://www.immigrationadvocates.org/" </w:instrText>
      </w:r>
      <w:r>
        <w:rPr/>
        <w:fldChar w:fldCharType="separate"/>
      </w:r>
      <w:r>
        <w:rPr>
          <w:rStyle w:val="Hyperlink"/>
        </w:rPr>
        <w:t xml:space="preserve">https://www.immigrationadvocates.org/</w:t>
      </w:r>
      <w:r>
        <w:rPr/>
        <w:fldChar w:fldCharType="end"/>
      </w:r>
    </w:p>
    <w:p>
      <w:pPr>
        <w:pStyle w:val="Heading3"/>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rPr>
        <w:t xml:space="preserve">Accommodations and Protective Measures:</w:t>
      </w:r>
    </w:p>
    <w:p>
      <w:pPr>
        <w:pBdr/>
        <w:spacing/>
        <w:rPr/>
      </w:pPr>
      <w:r>
        <w:rPr/>
        <w:t xml:space="preserve">The College will provide written notification to victims about options for, and available assistance in, changing academic, living, transportation, and working situations or protective measures. If victims request these accommodations or protective measures and they are reasonably available the College is obligated to provide them, regardless of whether the victim chooses to report the crime to campus security or local law enforcement.</w:t>
      </w:r>
    </w:p>
    <w:p>
      <w:pPr>
        <w:pStyle w:val="Normal(Web)"/>
        <w:pBdr/>
        <w:spacing w:beforeAutospacing="1" w:afterAutospacing="1"/>
        <w:rPr/>
      </w:pPr>
      <w:r>
        <w:rPr/>
        <w:t xml:space="preserve">Requests for accommodations or protective measures should be made to the Title IX Coordinator at 620.241.0723 and the Title IX Coordinator is responsible for deciding what, if any, accommodations or protective measures will be implemented.</w:t>
      </w:r>
    </w:p>
    <w:p>
      <w:pPr>
        <w:pBdr/>
        <w:spacing/>
        <w:rPr/>
      </w:pPr>
      <w:r>
        <w:rPr/>
        <w:t xml:space="preserve">When determining the reasonableness of such a request, the College may consider, among other factors, the following: </w:t>
      </w:r>
    </w:p>
    <w:p>
      <w:pPr>
        <w:pStyle w:val="Normal(Web)"/>
        <w:numPr>
          <w:ilvl w:val="0"/>
          <w:numId w:val="35"/>
        </w:numPr>
        <w:pBdr/>
        <w:spacing w:beforeAutospacing="1" w:afterAutospacing="1"/>
        <w:ind w:left="720"/>
        <w:rPr/>
      </w:pPr>
      <w:r>
        <w:rPr/>
        <w:t xml:space="preserve">The specific need expressed by the complainant.</w:t>
      </w:r>
    </w:p>
    <w:p>
      <w:pPr>
        <w:pStyle w:val="Normal(Web)"/>
        <w:numPr>
          <w:ilvl w:val="0"/>
          <w:numId w:val="35"/>
        </w:numPr>
        <w:pBdr/>
        <w:spacing w:beforeAutospacing="1" w:afterAutospacing="1"/>
        <w:ind w:left="720"/>
        <w:rPr/>
      </w:pPr>
      <w:r>
        <w:rPr/>
        <w:t xml:space="preserve">The age of the students involved.</w:t>
      </w:r>
    </w:p>
    <w:p>
      <w:pPr>
        <w:pStyle w:val="Normal(Web)"/>
        <w:numPr>
          <w:ilvl w:val="0"/>
          <w:numId w:val="35"/>
        </w:numPr>
        <w:pBdr/>
        <w:spacing w:beforeAutospacing="1" w:afterAutospacing="1"/>
        <w:ind w:left="720"/>
        <w:rPr/>
      </w:pPr>
      <w:r>
        <w:rPr/>
        <w:t xml:space="preserve">The severity or pervasiveness of the allegations</w:t>
      </w:r>
    </w:p>
    <w:p>
      <w:pPr>
        <w:pStyle w:val="Normal(Web)"/>
        <w:numPr>
          <w:ilvl w:val="0"/>
          <w:numId w:val="35"/>
        </w:numPr>
        <w:pBdr/>
        <w:spacing w:beforeAutospacing="1" w:afterAutospacing="1"/>
        <w:ind w:left="720"/>
        <w:rPr/>
      </w:pPr>
      <w:r>
        <w:rPr/>
        <w:t xml:space="preserve">Any continuing effects on the complainant</w:t>
      </w:r>
    </w:p>
    <w:p>
      <w:pPr>
        <w:pStyle w:val="Normal(Web)"/>
        <w:numPr>
          <w:ilvl w:val="0"/>
          <w:numId w:val="35"/>
        </w:numPr>
        <w:pBdr/>
        <w:spacing w:beforeAutospacing="1" w:afterAutospacing="1"/>
        <w:ind w:left="720"/>
        <w:rPr/>
      </w:pPr>
      <w:r>
        <w:rPr/>
        <w:t xml:space="preserve">Whether the complainant and alleged perpetrator share the same class or job location.</w:t>
      </w:r>
    </w:p>
    <w:p>
      <w:pPr>
        <w:pStyle w:val="Normal(Web)"/>
        <w:numPr>
          <w:ilvl w:val="0"/>
          <w:numId w:val="35"/>
        </w:numPr>
        <w:pBdr/>
        <w:spacing w:beforeAutospacing="1" w:afterAutospacing="1"/>
        <w:ind w:left="720"/>
        <w:rPr/>
      </w:pPr>
      <w:r>
        <w:rPr/>
        <w:t xml:space="preserve">Whether other judicial measures have been taken to protect the complainant (e.g., civil protection orders).</w:t>
      </w:r>
    </w:p>
    <w:p>
      <w:pPr>
        <w:pBdr/>
        <w:spacing/>
        <w:rPr/>
      </w:pPr>
      <w:r>
        <w:rPr/>
        <w:t xml:space="preserve">The College will maintain as confidential any accommodations or protective measures provided a victim to the extent that maintaining confidentiality would not impair the College’s ability to provide them. However, there may be times when certain information must be disclosed to a third party in order to implement the accommodation or protective measure. Such decisions will be made by the College in light of the surrounding circumstances, and disclosures of this nature will be limited so that only the information necessary to implement the accommodation or protective measure is provided. In the event it is necessary to disclose information about a victim in order to provide an accommodation or protective order, the College will inform the victim of that necessity prior to the disclosure, including which information will be shared, with whom it will be shared and why.</w:t>
      </w:r>
    </w:p>
    <w:p>
      <w:pPr>
        <w:pStyle w:val="Heading3"/>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rPr>
        <w:t xml:space="preserve">Procedures for Disciplinary Action:</w:t>
      </w:r>
    </w:p>
    <w:p>
      <w:pPr>
        <w:pStyle w:val="Normal(Web)"/>
        <w:pBdr/>
        <w:spacing w:beforeAutospacing="1" w:afterAutospacing="1"/>
        <w:rPr/>
      </w:pPr>
      <w:r>
        <w:rPr/>
        <w:t xml:space="preserve">Allegations of domestic violence, dating violence, sexual assault, or stalking will be processed through the College's Title IX Policy, Sexual Misconduct Policy, or other relevant policy as appropriate to the allegations (see the Policy and Procedure Handbook and the Student Life Handbook) and the related complaint resolution procedures.</w:t>
      </w:r>
      <w:r>
        <w:rPr/>
        <w:br/>
      </w:r>
      <w:r>
        <w:rPr/>
        <w:t xml:space="preserve"> </w:t>
      </w:r>
    </w:p>
    <w:p>
      <w:pPr>
        <w:pStyle w:val="Normal(Web)"/>
        <w:pBdr/>
        <w:spacing w:beforeAutospacing="1" w:afterAutospacing="1"/>
        <w:rPr/>
      </w:pPr>
      <w:r>
        <w:rPr/>
        <w:t xml:space="preserve">The complaint resolution procedures are invoked once a report is made to one of the following individuals Charlotte Anderson:</w:t>
      </w:r>
      <w:r>
        <w:rPr/>
        <w:br/>
      </w:r>
      <w:r>
        <w:rPr/>
        <w:t xml:space="preserve">Charlotte Anderson</w:t>
      </w:r>
      <w:r>
        <w:rPr/>
        <w:br/>
      </w:r>
      <w:r>
        <w:rPr/>
        <w:t xml:space="preserve">Compliance and Conduct Officer</w:t>
      </w:r>
      <w:r>
        <w:rPr/>
        <w:br/>
      </w:r>
      <w:r>
        <w:rPr/>
        <w:t xml:space="preserve">620.241.0723 </w:t>
      </w:r>
      <w:r>
        <w:rPr/>
        <w:br/>
      </w:r>
      <w:r>
        <w:rPr/>
        <w:t xml:space="preserve">1200 S. Main, Science Hall, main floor</w:t>
      </w:r>
      <w:r>
        <w:rPr/>
        <w:br/>
      </w:r>
      <w:r>
        <w:rPr/>
        <w:t xml:space="preserve">Email charlotte.anderson@centralchristian.edu</w:t>
      </w:r>
      <w:r>
        <w:rPr/>
        <w:br/>
      </w:r>
      <w:r>
        <w:rPr/>
        <w:t xml:space="preserve">Reports may be made in person or by phone. </w:t>
      </w:r>
      <w:r>
        <w:rPr/>
        <w:br/>
      </w:r>
      <w:r>
        <w:rPr/>
        <w:t xml:space="preserve"> </w:t>
      </w:r>
    </w:p>
    <w:p>
      <w:pPr>
        <w:pStyle w:val="Normal(Web)"/>
        <w:pBdr/>
        <w:spacing w:beforeAutospacing="1" w:afterAutospacing="1"/>
        <w:rPr/>
      </w:pPr>
      <w:r>
        <w:rPr/>
        <w:t xml:space="preserve">Once a formal complaint is made, the Title IX Coordinator, or other College employee as appropriate, will provide notice to the parties of the investigation, including a description of the process to be utilized, the identities of the parties, the conduct at issue, and the date and location of the alleged incident.</w:t>
      </w:r>
      <w:r>
        <w:rPr/>
        <w:br/>
      </w:r>
      <w:r>
        <w:rPr/>
        <w:t xml:space="preserve"> </w:t>
      </w:r>
    </w:p>
    <w:p>
      <w:pPr>
        <w:pStyle w:val="Normal(Web)"/>
        <w:pBdr/>
        <w:spacing w:beforeAutospacing="1" w:afterAutospacing="1"/>
        <w:rPr/>
      </w:pPr>
      <w:r>
        <w:rPr/>
        <w:t xml:space="preserve">During the investigation, the complainant and respondent will each have an equal opportunity to describe the situation and present witnesses, including both fact and expert witnesses, and other supporting evidence. The investigator(s) will review the statements and evidence presented and may, depending on the circumstances, interview others with relevant knowledge, review documentary materials, and take any other appropriate action to gather and consider information relevant to the complaint. Prior to the conclusion of the investigation, both parties will be provided an opportunity to review the evidence gathered during the investigation that is directly related to the allegations raised in the formal complaint.  Upon completion of the investigation, both parties will be given a copy of an investigation report. In Title IX cases, a live hearing will be conducted to make a determination as to whether any allegations in the complaint were found to be substantiated by a preponderance of the evidence. During the hearing, each party’s advisor will be permitted to ask the other party and any witnesses all relevant questions and follow-up questions including those bearing on credibility. The decision maker(s) will issue a written determination of responsibility, a statement of any disciplinary sanctions and whether any remedies will be provided to the complainant, and a description of the procedures and permissible grounds for appeal.</w:t>
      </w:r>
      <w:r>
        <w:rPr/>
        <w:br/>
      </w:r>
      <w:r>
        <w:rPr/>
        <w:t xml:space="preserve"> </w:t>
      </w:r>
    </w:p>
    <w:p>
      <w:pPr>
        <w:pStyle w:val="Heading3"/>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rPr>
        <w:t xml:space="preserve">Rights of the Parties in an Institutional Proceeding:</w:t>
      </w:r>
    </w:p>
    <w:p>
      <w:pPr>
        <w:pStyle w:val="Normal(Web)"/>
        <w:pBdr/>
        <w:spacing w:beforeAutospacing="1" w:afterAutospacing="1"/>
        <w:rPr/>
      </w:pPr>
      <w:r>
        <w:rPr/>
        <w:t xml:space="preserve">During the course of the process described in the previous section, both the accuser and the individual accused of the offense are entitled to:</w:t>
      </w:r>
    </w:p>
    <w:p>
      <w:pPr>
        <w:pStyle w:val="Normal(Web)"/>
        <w:numPr>
          <w:ilvl w:val="0"/>
          <w:numId w:val="36"/>
        </w:numPr>
        <w:pBdr/>
        <w:spacing w:beforeAutospacing="1" w:afterAutospacing="1"/>
        <w:ind w:left="720"/>
        <w:rPr/>
      </w:pPr>
      <w:r>
        <w:rPr/>
        <w:t xml:space="preserve">A prompt, fair and impartial process from the initial investigation to the final result. </w:t>
      </w:r>
    </w:p>
    <w:p>
      <w:pPr>
        <w:pStyle w:val="Normal(Web)"/>
        <w:numPr>
          <w:ilvl w:val="1"/>
          <w:numId w:val="36"/>
        </w:numPr>
        <w:pBdr/>
        <w:spacing w:beforeAutospacing="1" w:afterAutospacing="1"/>
        <w:ind w:left="1440"/>
        <w:rPr/>
      </w:pPr>
      <w:r>
        <w:rPr/>
        <w:t xml:space="preserve">A prompt, fair and impartial process is one that is: </w:t>
      </w:r>
    </w:p>
    <w:p>
      <w:pPr>
        <w:pStyle w:val="Normal(Web)"/>
        <w:numPr>
          <w:ilvl w:val="2"/>
          <w:numId w:val="36"/>
        </w:numPr>
        <w:pBdr/>
        <w:spacing w:beforeAutospacing="1" w:afterAutospacing="1"/>
        <w:ind w:left="2160"/>
        <w:rPr/>
      </w:pPr>
      <w:r>
        <w:rPr/>
        <w:t xml:space="preserve">Completed within reasonably prompt timeframes designated by the institution’s policy, including a process that allows for the extension of timeframes for good cause, with written notice to the accuser and the accused of the delay and the reason for the delay.</w:t>
      </w:r>
    </w:p>
    <w:p>
      <w:pPr>
        <w:pStyle w:val="Normal(Web)"/>
        <w:numPr>
          <w:ilvl w:val="2"/>
          <w:numId w:val="36"/>
        </w:numPr>
        <w:pBdr/>
        <w:spacing w:beforeAutospacing="1" w:afterAutospacing="1"/>
        <w:ind w:left="2160"/>
        <w:rPr/>
      </w:pPr>
      <w:r>
        <w:rPr/>
        <w:t xml:space="preserve">Conducted in a manner that: </w:t>
      </w:r>
    </w:p>
    <w:p>
      <w:pPr>
        <w:pStyle w:val="Normal(Web)"/>
        <w:numPr>
          <w:ilvl w:val="3"/>
          <w:numId w:val="36"/>
        </w:numPr>
        <w:pBdr/>
        <w:spacing w:beforeAutospacing="1" w:afterAutospacing="1"/>
        <w:ind w:left="2880"/>
        <w:rPr/>
      </w:pPr>
      <w:r>
        <w:rPr/>
        <w:t xml:space="preserve">Is consistent with the institution’s policies and transparent to the accuser and the accused. </w:t>
      </w:r>
    </w:p>
    <w:p>
      <w:pPr>
        <w:pStyle w:val="Normal(Web)"/>
        <w:numPr>
          <w:ilvl w:val="3"/>
          <w:numId w:val="36"/>
        </w:numPr>
        <w:pBdr/>
        <w:spacing w:beforeAutospacing="1" w:afterAutospacing="1"/>
        <w:ind w:left="2880"/>
        <w:rPr/>
      </w:pPr>
      <w:r>
        <w:rPr/>
        <w:t xml:space="preserve">Includes timely notice of meetings at which the accuser or accused, or both, may be present; and </w:t>
      </w:r>
    </w:p>
    <w:p>
      <w:pPr>
        <w:pStyle w:val="Normal(Web)"/>
        <w:numPr>
          <w:ilvl w:val="3"/>
          <w:numId w:val="36"/>
        </w:numPr>
        <w:pBdr/>
        <w:spacing w:beforeAutospacing="1" w:afterAutospacing="1"/>
        <w:ind w:left="2880"/>
        <w:rPr/>
      </w:pPr>
      <w:r>
        <w:rPr/>
        <w:t xml:space="preserve">Provides timely access to the accuser, the accused and appropriate officials to any information that will be used during the informal and formal disciplinary meetings and hearings.</w:t>
      </w:r>
    </w:p>
    <w:p>
      <w:pPr>
        <w:pStyle w:val="Normal(Web)"/>
        <w:numPr>
          <w:ilvl w:val="2"/>
          <w:numId w:val="36"/>
        </w:numPr>
        <w:pBdr/>
        <w:spacing w:beforeAutospacing="1" w:afterAutospacing="1"/>
        <w:ind w:left="2160"/>
        <w:rPr/>
      </w:pPr>
      <w:r>
        <w:rPr/>
        <w:t xml:space="preserve">Conducted by officials who do not have a conflict of interest or bias for or against the accuser or the accused.</w:t>
      </w:r>
    </w:p>
    <w:p>
      <w:pPr>
        <w:pBdr/>
        <w:spacing/>
        <w:rPr/>
      </w:pPr>
    </w:p>
    <w:p>
      <w:pPr>
        <w:pStyle w:val="Normal(Web)"/>
        <w:numPr>
          <w:ilvl w:val="0"/>
          <w:numId w:val="36"/>
        </w:numPr>
        <w:pBdr/>
        <w:spacing w:beforeAutospacing="1" w:afterAutospacing="1"/>
        <w:ind w:left="720"/>
        <w:rPr/>
      </w:pPr>
      <w:r>
        <w:rPr/>
        <w:t xml:space="preserve">Proceedings conducted by officials who, at a minimum, receive annual training on the issues related to dating violence, domestic violence, sexual assault, and stalking and on how to conduct an investigation and hearing process that protects the safety of victims and promotes accountability. </w:t>
      </w:r>
    </w:p>
    <w:p>
      <w:pPr>
        <w:pStyle w:val="Normal(Web)"/>
        <w:numPr>
          <w:ilvl w:val="1"/>
          <w:numId w:val="36"/>
        </w:numPr>
        <w:pBdr/>
        <w:spacing w:beforeAutospacing="1" w:afterAutospacing="1"/>
        <w:ind w:left="1440"/>
        <w:rPr/>
      </w:pPr>
      <w:r>
        <w:rPr/>
        <w:t xml:space="preserve">Such training addresses topics such as the definition of sexual harassment; the scope of the Colleges education programs and activities; how to conduct investigations, hearings, and appeals and informal resolutions (as applicable); relevant evidence and how it should be used during a proceeding; proper techniques for questioning witnesses; basic procedural rules for conducting a proceeding; and avoiding actual and perceived conflicts of interest.</w:t>
      </w:r>
      <w:r>
        <w:rPr/>
        <w:br/>
      </w:r>
      <w:r>
        <w:rPr/>
        <w:t xml:space="preserve"> </w:t>
      </w:r>
    </w:p>
    <w:p>
      <w:pPr>
        <w:pStyle w:val="Normal(Web)"/>
        <w:pBdr/>
        <w:spacing w:beforeAutospacing="1" w:afterAutospacing="1"/>
        <w:ind w:left="1440"/>
        <w:rPr/>
      </w:pPr>
      <w:r>
        <w:rPr/>
        <w:t xml:space="preserve">Vector Training Solution:</w:t>
      </w:r>
    </w:p>
    <w:p>
      <w:pPr>
        <w:pStyle w:val="Normal(Web)"/>
        <w:numPr>
          <w:ilvl w:val="2"/>
          <w:numId w:val="36"/>
        </w:numPr>
        <w:pBdr/>
        <w:spacing w:beforeAutospacing="1" w:afterAutospacing="1"/>
        <w:ind w:left="2160"/>
        <w:rPr/>
      </w:pPr>
      <w:r>
        <w:rPr/>
        <w:br/>
      </w:r>
      <w:r>
        <w:rPr/>
        <w:t xml:space="preserve">Title IX and Sexual Harassment: Title IX applies to a variety of topics and can be confusing to some. Although most employees do not need to be legal experts, everyone needs to know some basic information about Title IX. This introductory course is designed to provide postsecondary staff members with information about the importance and implications of Title IX and sexual harassment, including sexual assault. Topics covered include the definition of sexual harassment, Title IXs regulations and obligations, and the elements of effective policies.</w:t>
      </w:r>
      <w:r>
        <w:rPr/>
        <w:br/>
      </w:r>
      <w:r>
        <w:rPr/>
        <w:t xml:space="preserve">Title IX Roles of Employees: Title IX is key to ensuring all students are free from discrimination and exclusion in their access to education. But making sure all students are protected is not completely on the shoulders of Title IX Coordinators. They often rely on members of the campus community to help. This course provides college and university faculty and staff with an overview of Title IX and the responsibility for Title IX enforcement by employees. Topics include employee role in Title IX enforcement, key terms and definitions and reporting procedures.</w:t>
      </w:r>
    </w:p>
    <w:p>
      <w:pPr>
        <w:pStyle w:val="Normal(Web)"/>
        <w:numPr>
          <w:ilvl w:val="2"/>
          <w:numId w:val="36"/>
        </w:numPr>
        <w:pBdr/>
        <w:spacing w:beforeAutospacing="1" w:afterAutospacing="1"/>
        <w:ind w:left="2160"/>
        <w:rPr/>
      </w:pPr>
      <w:r>
        <w:rPr/>
        <w:t xml:space="preserve">Title IX and Sexual Harassment Prevention for Employees (Full): Informed faculty and staff are vital to the effective response to and prevention of sexual harassment on campus. This course is designed to provide essential knowledge on Title IX regulations so you can assist students or colleagues when they reach out for help and to give you background on recent laws to help guide your response. Topics covered include why people commit sexual harassment, primary prevention methods, federal requirements, reporting obligations, trauma-informed response, and campus policies and resources.</w:t>
      </w:r>
    </w:p>
    <w:p>
      <w:pPr>
        <w:pStyle w:val="Normal(Web)"/>
        <w:numPr>
          <w:ilvl w:val="2"/>
          <w:numId w:val="36"/>
        </w:numPr>
        <w:pBdr/>
        <w:spacing w:beforeAutospacing="1" w:afterAutospacing="1"/>
        <w:ind w:left="2160"/>
        <w:rPr/>
      </w:pPr>
      <w:r>
        <w:rPr/>
        <w:t xml:space="preserve">Title IX Regulations and Roles Overview: While all staff members have some responsibility under Title IX, the Title IX coordinator is charged with managing overall compliance and ensuring all employees and students on campus are aware of their obligations and their protections under Title IX. This course provides administrators with an overview of Title IX requirements and the role of the Title IX Coordinator. Topics include sexual harassment, methods of awareness and prevention, ways to address sexual harassment and procedures for investigation and grievance processes.</w:t>
      </w:r>
    </w:p>
    <w:p>
      <w:pPr>
        <w:pStyle w:val="Normal(Web)"/>
        <w:numPr>
          <w:ilvl w:val="2"/>
          <w:numId w:val="36"/>
        </w:numPr>
        <w:pBdr/>
        <w:spacing w:beforeAutospacing="1" w:afterAutospacing="1"/>
        <w:ind w:left="2160"/>
        <w:rPr/>
      </w:pPr>
      <w:r>
        <w:rPr/>
        <w:t xml:space="preserve">Sexual Awareness and Violence for Employees (Campus SaVE Act): The goal of this course is to inform employees about the requirements of the Campus SaVE Act. This includes the identification of and response to incidents of sexual violence against students. This course will cover sexual violence awareness, risk reduction and bystander intervention, action to take after sexual violence has occurred, and student disciplinary proceedings, victim protections and sanctions. The content in this course was designed with care and sensitivity; however, some may find certain topics personally upsetting, especially for survivors of sexual abuse or assault. If you feel the need to talk with someone, please contact your building administrator or a related resource in your community</w:t>
      </w:r>
      <w:r>
        <w:rPr/>
        <w:br/>
      </w:r>
      <w:r>
        <w:rPr/>
        <w:t xml:space="preserve"> </w:t>
      </w:r>
    </w:p>
    <w:p>
      <w:pPr>
        <w:pStyle w:val="Normal(Web)"/>
        <w:numPr>
          <w:ilvl w:val="0"/>
          <w:numId w:val="37"/>
        </w:numPr>
        <w:pBdr/>
        <w:spacing w:beforeAutospacing="1" w:afterAutospacing="1"/>
        <w:ind w:left="720"/>
        <w:rPr/>
      </w:pPr>
      <w:r>
        <w:rPr/>
        <w:t xml:space="preserve">The same opportunities to have others present during any institutional disciplinary proceeding, including the opportunity to be accompanied to any related meeting or proceeding by the advisor of their choice. The institution may not limit the choice of advisor, but may establish limits regarding the extent to which that advisor may participate in the proceeding, as long as those limits apply equally to both parties. </w:t>
      </w:r>
    </w:p>
    <w:p>
      <w:pPr>
        <w:pBdr/>
        <w:spacing/>
        <w:rPr/>
      </w:pPr>
    </w:p>
    <w:p>
      <w:pPr>
        <w:pStyle w:val="Normal(Web)"/>
        <w:numPr>
          <w:ilvl w:val="0"/>
          <w:numId w:val="37"/>
        </w:numPr>
        <w:pBdr/>
        <w:spacing w:beforeAutospacing="1" w:afterAutospacing="1"/>
        <w:ind w:left="720"/>
        <w:rPr/>
      </w:pPr>
      <w:r>
        <w:rPr/>
        <w:t xml:space="preserve">Have the outcome determined using the preponderance of the evidence standard .</w:t>
      </w:r>
    </w:p>
    <w:p>
      <w:pPr>
        <w:pStyle w:val="Normal(Web)"/>
        <w:numPr>
          <w:ilvl w:val="0"/>
          <w:numId w:val="38"/>
        </w:numPr>
        <w:pBdr/>
        <w:spacing w:beforeAutospacing="1" w:afterAutospacing="1"/>
        <w:ind w:left="720"/>
        <w:rPr/>
      </w:pPr>
      <w:r>
        <w:rPr/>
        <w:t xml:space="preserve">Simultaneous, written notification of the results of the proceeding, any procedures for either party to appeal the result, any change to the result, and when the result becomes final. For this purpose, “result” means “any initial, interim and final decision by an official or entity authorized to resolve disciplinary matters” and must include the rationale for reaching the result and any sanctions imposed.</w:t>
      </w:r>
    </w:p>
    <w:p>
      <w:pPr>
        <w:pStyle w:val="Heading3"/>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rPr>
        <w:t xml:space="preserve">Possible Sanctions or Protective Measures that the College May Impose for Dating Violence, Domestic Violence, Sexual Assault or Stalking Offenses:</w:t>
      </w:r>
    </w:p>
    <w:p>
      <w:pPr>
        <w:pStyle w:val="Normal(Web)"/>
        <w:pBdr/>
        <w:spacing w:beforeAutospacing="1" w:afterAutospacing="1"/>
        <w:rPr/>
      </w:pPr>
      <w:r>
        <w:rPr/>
        <w:t xml:space="preserve">Following a final determination in the institution’s disciplinary proceeding that dating violence, domestic violence, sexual assault, or stalking has been committed, the institution may impose a sanction depending on the mitigating and aggravating circumstances involved. The possible sanctions include: warning; reprimand; probation; restitution; fine; loss of privileges; housing probation; suspension or expulsion/termination; restriction on eligibility to represent the College at any official function or in any intercollegiate competition. If a suspension is imposed on a student, it may be for part of a semester, a full semester, or an entire academic year. An employee may be suspended for any length of time determined appropriate by the Director of Human Resources. Following a suspension, the individual will be required to meet with the Dean of Students (student) or Director of Human Resources (employee) to discuss re-entry and expectations going forward.</w:t>
      </w:r>
    </w:p>
    <w:p>
      <w:pPr>
        <w:pStyle w:val="Normal(Web)"/>
        <w:pBdr/>
        <w:spacing w:beforeAutospacing="1" w:afterAutospacing="1"/>
        <w:rPr/>
      </w:pPr>
      <w:r>
        <w:rPr/>
        <w:t xml:space="preserve">In addition, the College can make available to the victim a range of protective measures. They include: forbidding the accused from entering the victim’s residence hall and from communicating with the victim, other institutional no-contact orders, security escorts, modifications to academic requirements or class schedules, changes in working situations, etc.</w:t>
      </w:r>
    </w:p>
    <w:p>
      <w:pPr>
        <w:pStyle w:val="Heading3"/>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rPr>
        <w:t xml:space="preserve">Publicly Available Recordkeeping:</w:t>
      </w:r>
    </w:p>
    <w:p>
      <w:pPr>
        <w:pBdr/>
        <w:spacing/>
        <w:rPr/>
      </w:pPr>
      <w:r>
        <w:rPr/>
        <w:t xml:space="preserve">The College will complete any publicly available recordkeeping, including Clery Act reporting and disclosures, without the inclusion of personally identifiable information about victims of dating violence, domestic violence, sexual assault, and stalking who make reports of such to the College to the extent permitted by law.</w:t>
      </w:r>
    </w:p>
    <w:p>
      <w:pPr>
        <w:pStyle w:val="Heading3"/>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rPr>
        <w:t xml:space="preserve">Victims to Receive Written Notification of Rights:</w:t>
      </w:r>
    </w:p>
    <w:p>
      <w:pPr>
        <w:pBdr/>
        <w:spacing/>
        <w:rPr/>
      </w:pPr>
      <w:r>
        <w:rPr/>
        <w:t xml:space="preserve">When a student or employee reports to the College that he or she has been a victim of dating violence, domestic violence, sexual assault, or stalking, whether the offense occurred on or off campus, the College will provide the student or employee a written explanation of his or her rights and options as described in the paragraphs above.</w:t>
      </w:r>
    </w:p>
    <w:p>
      <w:pPr>
        <w:pStyle w:val="Heading3"/>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rPr>
        <w:t xml:space="preserve">Sex Offender Registration Program:</w:t>
      </w:r>
    </w:p>
    <w:p>
      <w:pPr>
        <w:pBdr/>
        <w:spacing/>
        <w:rPr/>
      </w:pPr>
      <w:r>
        <w:rPr/>
        <w:t xml:space="preserve">The Campus Sex Crimes Prevention Act of 2000 requires institutions of higher education to advise members of the campus community where they can obtain information provided by the state concerning registered sex offenders. It also requires sex offenders to notify the state of each institution of higher education in the state at which they are employed or enrolled or carrying on a vocation. The state is then required to notify the College of any such information it receives. Anyone interested in determining whether such persons are on this campus may do so by contacting the Title IX Coordinator/Charlotte Anderson at charlotte.anderson@centralchristian.edu 620.241.0723 . State registry of sex offender information may be accessed at the following link:</w:t>
      </w:r>
      <w:r>
        <w:rPr/>
        <w:fldChar w:fldCharType="begin"/>
      </w:r>
      <w:r>
        <w:rPr/>
        <w:instrText xml:space="preserve">HYPERLINK "https://www.kbi.ks.gov/registeredoffender/" </w:instrText>
      </w:r>
      <w:r>
        <w:rPr/>
        <w:fldChar w:fldCharType="separate"/>
      </w:r>
      <w:r>
        <w:rPr>
          <w:rStyle w:val="Hyperlink"/>
        </w:rPr>
        <w:t xml:space="preserve">https://www.kbi.ks.gov/registeredoffender/</w:t>
      </w:r>
      <w:r>
        <w:rPr/>
        <w:fldChar w:fldCharType="end"/>
      </w:r>
    </w:p>
    <w:p>
      <w:pPr>
        <w:pStyle w:val="Heading2"/>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u w:val="single"/>
        </w:rPr>
        <w:t xml:space="preserve">Timely Warnings &amp; Emergency Response</w:t>
      </w:r>
    </w:p>
    <w:p>
      <w:pPr>
        <w:pBdr/>
        <w:spacing/>
        <w:rPr/>
      </w:pPr>
      <w:r>
        <w:rPr>
          <w:i/>
          <w:iCs/>
          <w:u w:val="single"/>
        </w:rPr>
        <w:t xml:space="preserve">Timely Warnings</w:t>
      </w:r>
      <w:r>
        <w:rPr/>
        <w:br/>
      </w:r>
      <w:r>
        <w:rPr/>
        <w:br/>
      </w:r>
      <w:r>
        <w:rPr/>
        <w:t xml:space="preserve">In the event of criminal activity occurring either on campus or off campus that in the judgment of the In the event of criminal activity occurring either on campus or off campus that in the judgment of the Chief Student Engagement Officer or Chief Operations Officer constitutes a serious or continuing threat to members of the campus community, a campus-wide “timely warning” will be issued. Examples of such situations may include a sexual assault or a series of motor vehicle thefts in the area that merit a warning because they present a continuing threat to the campus community. Warnings will be communicated to students and employees via one or more of the methods discussed later in this section. Updates to the warnings will be provided as appropriate. constitutes a serious or continuing threat to members of the campus community, a campus-wide “timely warning” will be issued. Examples of such situations may include a sexual assault or a series of motor vehicle thefts in the area that merit a warning because they present a continuing threat to the campus community. Warnings will be communicated to students and employees via one or more of the methods discussed later in this section. Updates to the warnings will be provided as appropriate. </w:t>
      </w:r>
      <w:r>
        <w:rPr/>
        <w:br/>
      </w:r>
      <w:r>
        <w:rPr/>
        <w:br/>
      </w:r>
      <w:r>
        <w:rPr/>
        <w:t xml:space="preserve">Anyone with information warranting a timely warning should immediately report the circumstances to:</w:t>
      </w:r>
    </w:p>
    <w:p>
      <w:pPr>
        <w:pStyle w:val="Normal(Web)"/>
        <w:numPr>
          <w:ilvl w:val="0"/>
          <w:numId w:val="39"/>
        </w:numPr>
        <w:pBdr/>
        <w:spacing w:beforeAutospacing="1" w:afterAutospacing="1"/>
        <w:ind w:left="720"/>
        <w:rPr/>
      </w:pPr>
      <w:r>
        <w:rPr/>
        <w:t xml:space="preserve">President, lfavara@centralchristian.edu</w:t>
      </w:r>
    </w:p>
    <w:p>
      <w:pPr>
        <w:pStyle w:val="Normal(Web)"/>
        <w:numPr>
          <w:ilvl w:val="0"/>
          <w:numId w:val="39"/>
        </w:numPr>
        <w:pBdr/>
        <w:spacing w:beforeAutospacing="1" w:afterAutospacing="1"/>
        <w:ind w:left="720"/>
        <w:rPr/>
      </w:pPr>
      <w:r>
        <w:rPr/>
        <w:t xml:space="preserve">Chief Operations Officer, doug.vanderoof@centralchristian.edu</w:t>
      </w:r>
    </w:p>
    <w:p>
      <w:pPr>
        <w:pStyle w:val="Normal(Web)"/>
        <w:numPr>
          <w:ilvl w:val="0"/>
          <w:numId w:val="39"/>
        </w:numPr>
        <w:pBdr/>
        <w:spacing w:beforeAutospacing="1" w:afterAutospacing="1"/>
        <w:ind w:left="720"/>
        <w:rPr/>
      </w:pPr>
      <w:r>
        <w:rPr/>
        <w:t xml:space="preserve">Chief Student Engagement Officer, cathy.brown@centralchristian.edu</w:t>
      </w:r>
    </w:p>
    <w:p>
      <w:pPr>
        <w:pStyle w:val="Normal(Web)"/>
        <w:pBdr/>
        <w:spacing w:beforeAutospacing="1" w:afterAutospacing="1"/>
        <w:rPr/>
      </w:pPr>
      <w:r>
        <w:rPr/>
        <w:t xml:space="preserve">The College has communicated with local law enforcement asking them to notify the College if it receives reports or information warranting a timely warning.</w:t>
      </w:r>
    </w:p>
    <w:p>
      <w:pPr>
        <w:pBdr/>
        <w:spacing/>
        <w:rPr/>
      </w:pPr>
      <w:r>
        <w:rPr>
          <w:i/>
          <w:iCs/>
          <w:u w:val="single"/>
        </w:rPr>
        <w:t xml:space="preserve">Emergency Response</w:t>
      </w:r>
    </w:p>
    <w:p>
      <w:pPr>
        <w:pStyle w:val="Normal(Web)"/>
        <w:pBdr/>
        <w:spacing w:beforeAutospacing="1" w:afterAutospacing="1"/>
        <w:rPr/>
      </w:pPr>
      <w:r>
        <w:rPr/>
        <w:t xml:space="preserve">In the event of criminal activity occurring either on campus or off campus that in the judgment of either the Chief Student Engagement Officer or the Operations Officer constitutes a serious or continuing threat to members of the campus community, a campus-wide “timely warning” will be issued. Examples of such situations may include a sexual assault or a series of motor vehicle thefts in the area that merit a warning because they present a continuing threat to the campus community. Warnings will be communicated to students and employees via one or more of the methods discussed later in this section. Updates to the warnings will be provided as appropriate. </w:t>
      </w:r>
      <w:r>
        <w:rPr/>
        <w:br/>
      </w:r>
      <w:r>
        <w:rPr/>
        <w:br/>
      </w:r>
      <w:r>
        <w:rPr/>
        <w:t xml:space="preserve">The College has an emergency management plan designed to ensure there is a timely and effective response in the event of a significant emergency or dangerous situation occurring on campus involving an immediate threat to the health or safety of members of the campus community. Such situations include, but are not limited to tornadoes, bomb threats, chemical spills, disease outbreaks, fires, active shooters, etc. The College has communicated with local police requesting their cooperation in informing the College about situations reported to them that may warrant an emergency response.</w:t>
      </w:r>
    </w:p>
    <w:p>
      <w:pPr>
        <w:pStyle w:val="Normal(Web)"/>
        <w:pBdr/>
        <w:spacing w:beforeAutospacing="1" w:afterAutospacing="1"/>
        <w:rPr/>
      </w:pPr>
      <w:r>
        <w:rPr/>
        <w:t xml:space="preserve"> </w:t>
      </w:r>
    </w:p>
    <w:p>
      <w:pPr>
        <w:pBdr/>
        <w:spacing/>
        <w:rPr/>
      </w:pPr>
      <w:r>
        <w:rPr/>
        <w:t xml:space="preserve">Students, staff and visitors are encouraged to notify the Student Life at 620.241.0723 ex 125 of any emergency or potentially dangerous situation.</w:t>
      </w:r>
    </w:p>
    <w:p>
      <w:pPr>
        <w:pStyle w:val="Normal(Web)"/>
        <w:pBdr/>
        <w:spacing w:beforeAutospacing="1" w:afterAutospacing="1"/>
        <w:rPr/>
      </w:pPr>
      <w:r>
        <w:rPr/>
        <w:t xml:space="preserve">The Chief Operations Officer will access available sources of information from campus administrative staff and local authorities to confirm the existence of the danger and will be responsible for initiating the institution’s response and for marshaling the appropriate local emergency response authorities for assistance. Depending on the nature of the emergency, other College departments may be involved in the confirmation process.</w:t>
      </w:r>
    </w:p>
    <w:p>
      <w:pPr>
        <w:pStyle w:val="Normal(Web)"/>
        <w:pBdr/>
        <w:spacing w:beforeAutospacing="1" w:afterAutospacing="1"/>
        <w:rPr/>
      </w:pPr>
      <w:r>
        <w:rPr/>
        <w:t xml:space="preserve">Once the emergency is confirmed and based on its nature, the Chief Operating Officer will consult with other appropriate College officials to determine the appropriate segment or segments of the College community to be notified.</w:t>
      </w:r>
    </w:p>
    <w:p>
      <w:pPr>
        <w:pStyle w:val="Normal(Web)"/>
        <w:pBdr/>
        <w:spacing w:beforeAutospacing="1" w:afterAutospacing="1"/>
        <w:rPr/>
      </w:pPr>
      <w:r>
        <w:rPr/>
        <w:t xml:space="preserve"> </w:t>
      </w:r>
    </w:p>
    <w:p>
      <w:pPr>
        <w:pStyle w:val="Normal(Web)"/>
        <w:pBdr/>
        <w:spacing w:beforeAutospacing="1" w:afterAutospacing="1"/>
        <w:rPr/>
      </w:pPr>
      <w:r>
        <w:rPr/>
        <w:t xml:space="preserve">The Chief Operations Officer, in collaboration with other appropriate personnel, will determine who should be notified, and will, without delay, and taking into account the safety of the community, determine the content of the notification and initiate the notification system, unless issuing a notification will, in the professional judgment of responsible authorities, compromise efforts to assist a victim or to contain, respond to or otherwise mitigate the emergency.</w:t>
      </w:r>
    </w:p>
    <w:p>
      <w:pPr>
        <w:pStyle w:val="Normal(Web)"/>
        <w:pBdr/>
        <w:spacing w:beforeAutospacing="1" w:afterAutospacing="1"/>
        <w:rPr/>
      </w:pPr>
      <w:r>
        <w:rPr/>
        <w:t xml:space="preserve">Depending on the segments of the campus the notification will target, the content of the notification may differ. When appropriate, the content of the notification will be determined in consultation with local authorities. Also, as appropriate, the notification will give guidance as to whether its recipients should shelter in place or evacuate their location.</w:t>
      </w:r>
    </w:p>
    <w:p>
      <w:pPr>
        <w:pBdr/>
        <w:spacing/>
        <w:rPr/>
      </w:pPr>
      <w:r>
        <w:rPr/>
        <w:t xml:space="preserve">The Chief Student Engagement Officer OR Chief Operations Officer will direct the issuance of emergency notifications, which will be accomplished using one or more of methods discussed later in this section, depending on the nature of the threat and the segment of the campus community being threatened. </w:t>
      </w:r>
    </w:p>
    <w:p>
      <w:pPr>
        <w:pStyle w:val="Normal(Web)"/>
        <w:pBdr/>
        <w:spacing w:beforeAutospacing="1" w:afterAutospacing="1"/>
        <w:rPr/>
      </w:pPr>
      <w:r>
        <w:rPr/>
        <w:t xml:space="preserve">The Chief Engagement Officer or the Chief Operations Officer will direct the issuance of an emergency notification, which will be accomplished using one or more methods discussed later in the section, depending on the nature of the threat and the segment of the campus community being threatened. At the direction of either Dr. Cathy Brown, the Chief Student Engagement Officer, or Col. Doug Vanderhoof, the Chief Operations Officer will notify local law enforcement of the emergency if they are not already aware of it and local media outlets in order that the larger community outside the campus will be aware of the emergency.</w:t>
      </w:r>
    </w:p>
    <w:p>
      <w:pPr>
        <w:pBdr/>
        <w:spacing/>
        <w:rPr/>
      </w:pPr>
      <w:r>
        <w:rPr>
          <w:i/>
          <w:iCs/>
          <w:u w:val="single"/>
        </w:rPr>
        <w:t xml:space="preserve">Methods for Issuing Timely Warnings and Emergency Notifications</w:t>
      </w:r>
    </w:p>
    <w:p>
      <w:pPr>
        <w:pStyle w:val="Normal(Web)"/>
        <w:pBdr/>
        <w:spacing w:beforeAutospacing="1" w:afterAutospacing="1"/>
        <w:rPr/>
      </w:pPr>
      <w:r>
        <w:rPr/>
        <w:t xml:space="preserve">The method(s) listed below may be utilized when the College issues a timely warning or emergency notification to the campus community.</w:t>
      </w:r>
    </w:p>
    <w:tbl>
      <w:tblPr>
        <w:tblW w:w="5000" w:type="pct"/>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Look w:val="04A0" w:firstRow="1" w:lastRow="0" w:firstColumn="1" w:lastColumn="0" w:noHBand="0" w:noVBand="1"/>
      </w:tblPr>
      <w:tblGrid>
        <w:gridCol w:w="2708"/>
        <w:gridCol w:w="6318"/>
      </w:tblGrid>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blHeader/>
        </w:trPr>
        <w:tc>
          <w:tcPr>
            <w:tcW w:type="pct" w:w="1500"/>
            <w:tcBorders>
              <w:top w:val="single" w:color="000000" w:sz="3" w:space="0"/>
              <w:left w:val="single" w:color="000000" w:sz="3" w:space="0"/>
              <w:bottom w:val="single" w:color="000000" w:sz="3" w:space="0"/>
              <w:right w:val="single" w:color="000000" w:sz="3" w:space="0"/>
            </w:tcBorders>
            <w:shd w:fill="D3D3D3" w:color="auto" w:val="clear"/>
            <w:tcMar>
              <w:top w:w="60" w:type="dxa"/>
              <w:left w:w="0" w:type="dxa"/>
              <w:bottom w:w="0" w:type="dxa"/>
              <w:right w:w="0" w:type="dxa"/>
            </w:tcMar>
            <w:vAlign w:val="center"/>
          </w:tcPr>
          <w:p>
            <w:pPr>
              <w:pBdr/>
              <w:spacing w:before="0" w:beforeAutospacing="0" w:after="0" w:afterAutospacing="0"/>
              <w:ind w:right="0"/>
              <w:jc w:val="left"/>
              <w:rPr>
                <w:b/>
                <w:bCs/>
              </w:rPr>
            </w:pPr>
            <w:r>
              <w:rPr>
                <w:b/>
                <w:bCs/>
              </w:rPr>
              <w:t xml:space="preserve">Method</w:t>
            </w:r>
          </w:p>
        </w:tc>
        <w:tc>
          <w:tcPr>
            <w:tcW w:type="pct" w:w="3500"/>
            <w:tcBorders>
              <w:top w:val="single" w:color="000000" w:sz="3" w:space="0"/>
              <w:left w:val="single" w:color="000000" w:sz="3" w:space="0"/>
              <w:bottom w:val="single" w:color="000000" w:sz="3" w:space="0"/>
              <w:right w:val="single" w:color="000000" w:sz="3" w:space="0"/>
            </w:tcBorders>
            <w:shd w:fill="D3D3D3" w:color="auto" w:val="clear"/>
            <w:tcMar>
              <w:top w:w="60" w:type="dxa"/>
              <w:left w:w="0" w:type="dxa"/>
              <w:bottom w:w="0" w:type="dxa"/>
              <w:right w:w="0" w:type="dxa"/>
            </w:tcMar>
            <w:vAlign w:val="center"/>
          </w:tcPr>
          <w:p>
            <w:pPr>
              <w:pBdr/>
              <w:spacing w:before="0" w:beforeAutospacing="0" w:after="0" w:afterAutospacing="0"/>
              <w:ind w:right="0"/>
              <w:jc w:val="left"/>
              <w:rPr>
                <w:b/>
                <w:bCs/>
              </w:rPr>
            </w:pPr>
            <w:r>
              <w:rPr>
                <w:b/>
                <w:bCs/>
              </w:rPr>
              <w:t xml:space="preserve">Sign Up Instructions</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500"/>
            <w:tcBorders>
              <w:top w:val="single" w:color="000000" w:sz="3" w:space="0"/>
              <w:left w:val="single" w:color="000000" w:sz="3" w:space="0"/>
              <w:bottom w:val="single" w:color="000000" w:sz="3" w:space="0"/>
              <w:right w:val="single" w:color="000000" w:sz="3" w:space="0"/>
            </w:tcBorders>
            <w:tcMar>
              <w:top w:w="60" w:type="dxa"/>
              <w:left w:w="0" w:type="dxa"/>
              <w:bottom w:w="0" w:type="dxa"/>
              <w:right w:w="0" w:type="dxa"/>
            </w:tcMar>
            <w:vAlign w:val="center"/>
          </w:tcPr>
          <w:p>
            <w:pPr>
              <w:pBdr/>
              <w:spacing w:before="0" w:beforeAutospacing="0" w:after="0" w:afterAutospacing="0"/>
              <w:ind w:right="0"/>
              <w:jc w:val="left"/>
              <w:rPr>
                <w:b w:val="0"/>
                <w:bCs w:val="0"/>
              </w:rPr>
            </w:pPr>
            <w:r>
              <w:rPr>
                <w:b w:val="0"/>
                <w:bCs w:val="0"/>
              </w:rPr>
              <w:t xml:space="preserve">Titan App</w:t>
            </w:r>
          </w:p>
        </w:tc>
        <w:tc>
          <w:tcPr>
            <w:tcW w:type="pct" w:w="3500"/>
            <w:tcBorders>
              <w:top w:val="single" w:color="000000" w:sz="3" w:space="0"/>
              <w:left w:val="single" w:color="000000" w:sz="3" w:space="0"/>
              <w:bottom w:val="single" w:color="000000" w:sz="3" w:space="0"/>
              <w:right w:val="single" w:color="000000" w:sz="3" w:space="0"/>
            </w:tcBorders>
            <w:tcMar>
              <w:top w:w="60" w:type="dxa"/>
              <w:left w:w="0" w:type="dxa"/>
              <w:bottom w:w="0" w:type="dxa"/>
              <w:right w:w="0" w:type="dxa"/>
            </w:tcMar>
            <w:vAlign w:val="center"/>
          </w:tcPr>
          <w:p>
            <w:pPr>
              <w:pBdr/>
              <w:spacing w:before="0" w:beforeAutospacing="0" w:after="0" w:afterAutospacing="0"/>
              <w:ind w:right="0"/>
              <w:jc w:val="left"/>
              <w:rPr>
                <w:b w:val="0"/>
                <w:bCs w:val="0"/>
              </w:rPr>
            </w:pPr>
            <w:r>
              <w:rPr>
                <w:b w:val="0"/>
                <w:bCs w:val="0"/>
              </w:rPr>
              <w:t xml:space="preserve">We have initiated an Emergency Notification System (ENS) to alert the campus of  potential crisis. This system uses your cell phone SMS feature as well as email. We hope this system helps our response and notification times, as well as improves our ability to protect our students. As with any text message that you receive, standard data and text messaging fees may apply when using this feature. If you would prefer to not be notified via your cell phone, please stop by the Student Life Office by the first Friday of the semester to sign a waiver indicating that you are opting out of the ENS and will only be taking advantage of the email notification. Please download the Titan App to receive important notifications. The School code is: CCCOK</w:t>
            </w:r>
          </w:p>
        </w:tc>
      </w:tr>
    </w:tbl>
    <w:p>
      <w:pPr>
        <w:pStyle w:val="Normal(Web)"/>
        <w:pBdr/>
        <w:spacing w:beforeAutospacing="1" w:afterAutospacing="1"/>
        <w:rPr/>
      </w:pPr>
      <w:r>
        <w:rPr>
          <w:i/>
          <w:iCs/>
          <w:u w:val="single"/>
        </w:rPr>
        <w:t xml:space="preserve">Testing &amp; Documentation</w:t>
      </w:r>
    </w:p>
    <w:p>
      <w:pPr>
        <w:pStyle w:val="Normal(Web)"/>
        <w:pBdr/>
        <w:spacing w:beforeAutospacing="1" w:afterAutospacing="1"/>
        <w:rPr/>
      </w:pPr>
      <w:r>
        <w:rPr/>
        <w:t xml:space="preserve">The College tests its emergency response and evacuation procedures at least once a year. The tests may be announced or unannounced. Also, at various times the Chief Operations Officer will convene a meeting to train and test and evaluate the College’s emergency response plan.</w:t>
      </w:r>
    </w:p>
    <w:p>
      <w:pPr>
        <w:pBdr/>
        <w:spacing/>
        <w:rPr/>
      </w:pPr>
      <w:r>
        <w:rPr/>
        <w:t xml:space="preserve">The Chief Student Engagement Officer maintains a record of these tests and training exercises, including a description of them, the dates and times they were held and an indication of whether they were announced or unannounced. In connection with at least one such test, the College will distribute to its students and employees information to remind them of the College’s emergency response and evacuation procedures. </w:t>
      </w:r>
    </w:p>
    <w:p>
      <w:pPr>
        <w:pStyle w:val="Heading2"/>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u w:val="single"/>
        </w:rPr>
        <w:t xml:space="preserve">Stop Campus Hazing Policy and Programming</w:t>
      </w:r>
    </w:p>
    <w:p>
      <w:pPr>
        <w:pStyle w:val="Normal(Web)"/>
        <w:pBdr/>
        <w:spacing w:beforeAutospacing="1" w:afterAutospacing="1"/>
        <w:rPr/>
      </w:pPr>
      <w:r>
        <w:rPr/>
        <w:t xml:space="preserve">Hazing is defined by the College as any intentional, knowing, or reckless act occurring on or off the campus of Central Christian College, by one person alone or acting with others, directed against a student or group of students that endangers the mental or physical health or safety of a student for the purpose of pledging, being initiated into, affiliating with, holding office in, or maintaining membership in any organization whose members are, or include, students in an educational institution. The term hazing under the statute includes but is not limited to offenses that subject the student to an unreasonable risk or harm or that adversely affect the mental or physical health or safety of the student is prohibited by the College and is prohibited.</w:t>
      </w:r>
    </w:p>
    <w:p>
      <w:pPr>
        <w:pStyle w:val="Normal(Web)"/>
        <w:pBdr/>
        <w:spacing w:beforeAutospacing="1" w:afterAutospacing="1"/>
        <w:rPr/>
      </w:pPr>
      <w:r>
        <w:rPr/>
        <w:t xml:space="preserve">Any student who has been hazed or thinks he/she is going to be hazed should report such actions to the VP/Dean of Student Life. If you are a victim of hazing, go to a safe place. The Student Life office number is 620.241.0723. Those who witness or hear about an incident of hazing are also encouraged to report in the same manner. </w:t>
      </w:r>
    </w:p>
    <w:p>
      <w:pPr>
        <w:pStyle w:val="Normal(Web)"/>
        <w:pBdr/>
        <w:spacing w:beforeAutospacing="1" w:afterAutospacing="1"/>
        <w:rPr/>
      </w:pPr>
      <w:r>
        <w:rPr/>
        <w:t xml:space="preserve">When a report of hazing is received, the Compliance and Conduct Officer will make a determination regarding whether an investigation must occur. If so, an investigator will be assigned to gather information and conduct interviews, as appropriate. The investigator will report any findings and make a recommendation for sanctions as appropriate to the relevant administrator for implementation. The institution strives to complete the investigation within 30 days.</w:t>
      </w:r>
    </w:p>
    <w:p>
      <w:pPr>
        <w:pStyle w:val="Normal(Web)"/>
        <w:pBdr/>
        <w:spacing w:beforeAutospacing="1" w:afterAutospacing="1"/>
        <w:rPr/>
      </w:pPr>
      <w:r>
        <w:rPr/>
        <w:t xml:space="preserve">An individual may appeal the decision to Dr. Cathy Brown within 5 days of being notified of the decision. The appeal officer will render a decision within 14 days of receiving an appeal. The appeal officer’s decision is final.</w:t>
      </w:r>
    </w:p>
    <w:p>
      <w:pPr>
        <w:pStyle w:val="Heading3"/>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rPr>
        <w:t xml:space="preserve">Hazing Prevention and Awareness Program</w:t>
      </w:r>
    </w:p>
    <w:p>
      <w:pPr>
        <w:pStyle w:val="Normal(Web)"/>
        <w:pBdr/>
        <w:spacing w:beforeAutospacing="1" w:afterAutospacing="1"/>
        <w:rPr/>
      </w:pPr>
      <w:r>
        <w:rPr/>
        <w:t xml:space="preserve">The institution provides prevention and awareness programming related to hazing. Initial training is completed at the start of the semester. Each team goes over the handbook, which includes hazing. Students have a quiz covering hazing material. Vector Training over hazing is mandatory for all employees happens at the start of the semester.  The community is reminded that hazing is prohibited and is provided information regarding how to file a report how reports of hazing are investigated and information regarding local, state and tribal laws on hazing.</w:t>
      </w:r>
    </w:p>
    <w:p>
      <w:pPr>
        <w:pStyle w:val="Normal(Web)"/>
        <w:pBdr/>
        <w:spacing w:beforeAutospacing="1" w:afterAutospacing="1"/>
        <w:rPr/>
      </w:pPr>
      <w:r>
        <w:rPr/>
        <w:t xml:space="preserve">In addition, the institution provides research-informed programming for students and employees that covers a wide range of information designed to stop hazing before it occurs. It includes information regarding bystander intervention, such as how to take steps to watch out for those around you, as well as information regarding ethical leadership. Community members are also provided information regarding how to strengthen group ties without engaging in hazing behavior.</w:t>
      </w:r>
    </w:p>
    <w:p>
      <w:pPr>
        <w:pBdr/>
        <w:spacing/>
        <w:rPr/>
      </w:pPr>
      <w:r>
        <w:rPr>
          <w:b/>
          <w:bCs/>
        </w:rPr>
        <w:t xml:space="preserve">Hazing State Laws</w:t>
      </w:r>
      <w:r>
        <w:rPr/>
        <w:br/>
      </w:r>
    </w:p>
    <w:tbl>
      <w:tblPr>
        <w:tblW w:w="5000" w:type="pct"/>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Look w:val="04A0" w:firstRow="1" w:lastRow="0" w:firstColumn="1" w:lastColumn="0" w:noHBand="0" w:noVBand="1"/>
      </w:tblPr>
      <w:tblGrid>
        <w:gridCol w:w="9026"/>
      </w:tblGrid>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blHeader/>
        </w:trPr>
        <w:tc>
          <w:tcPr>
            <w:tcW w:type="pct" w:w="5000"/>
            <w:tcBorders>
              <w:top w:val="single" w:color="000000" w:sz="3" w:space="0"/>
              <w:left w:val="single" w:color="000000" w:sz="3" w:space="0"/>
              <w:bottom w:val="single" w:color="000000" w:sz="3" w:space="0"/>
              <w:right w:val="single" w:color="000000" w:sz="3" w:space="0"/>
            </w:tcBorders>
            <w:shd w:fill="D3D3D3" w:color="auto" w:val="clear"/>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Summary (Code of Kansas)</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50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Style w:val="Normal(Web)"/>
              <w:numPr>
                <w:ilvl w:val="0"/>
                <w:numId w:val="40"/>
              </w:numPr>
              <w:pBdr/>
              <w:spacing w:beforeAutospacing="1" w:afterAutospacing="1"/>
              <w:ind w:left="720" w:right="0"/>
              <w:jc w:val="left"/>
              <w:rPr/>
            </w:pPr>
            <w:r>
              <w:rPr/>
              <w:t xml:space="preserve">Hazing is recklessly coercing, demanding or encouraging another person to perform, as a condition of membership in a social or fraternal organization, any act which could reasonably be expected to result in great bodily harm, disfigurement or death or which is done in a manner whereby great bodily harm, disfigurement or death could be inflicted.</w:t>
            </w:r>
          </w:p>
          <w:p>
            <w:pPr>
              <w:pStyle w:val="Normal(Web)"/>
              <w:numPr>
                <w:ilvl w:val="0"/>
                <w:numId w:val="40"/>
              </w:numPr>
              <w:pBdr/>
              <w:spacing w:beforeAutospacing="1" w:afterAutospacing="1"/>
              <w:ind w:left="720" w:right="0"/>
              <w:jc w:val="left"/>
              <w:rPr/>
            </w:pPr>
            <w:r>
              <w:rPr/>
              <w:t xml:space="preserve">Hazing is a class B nonperson misdemeanor. K.S.A. § 21-5418</w:t>
            </w:r>
            <w:r>
              <w:rPr/>
              <w:br/>
            </w:r>
            <w:r>
              <w:rPr/>
              <w:t xml:space="preserve"> </w:t>
            </w:r>
          </w:p>
        </w:tc>
      </w:tr>
    </w:tbl>
    <w:p>
      <w:pPr>
        <w:pStyle w:val="Heading2"/>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u w:val="single"/>
        </w:rPr>
        <w:t xml:space="preserve">Missing Student Policy</w:t>
      </w:r>
    </w:p>
    <w:p>
      <w:pPr>
        <w:pStyle w:val="Normal(Web)"/>
        <w:pBdr/>
        <w:spacing w:beforeAutospacing="1" w:afterAutospacing="1"/>
        <w:rPr/>
      </w:pPr>
      <w:r>
        <w:rPr/>
        <w:t xml:space="preserve">If a member of the College Community has reason to believe that a student who resides in campus housing is missing, that information should be reported to the Student Life Office immediately.</w:t>
      </w:r>
    </w:p>
    <w:p>
      <w:pPr>
        <w:pStyle w:val="Normal(Web)"/>
        <w:pBdr/>
        <w:spacing w:beforeAutospacing="1" w:afterAutospacing="1"/>
        <w:rPr/>
      </w:pPr>
      <w:r>
        <w:rPr/>
        <w:t xml:space="preserve"> </w:t>
      </w:r>
    </w:p>
    <w:p>
      <w:pPr>
        <w:pStyle w:val="Normal(Web)"/>
        <w:pBdr/>
        <w:spacing w:beforeAutospacing="1" w:afterAutospacing="1"/>
        <w:rPr/>
      </w:pPr>
      <w:r>
        <w:rPr/>
        <w:t xml:space="preserve"> </w:t>
      </w:r>
    </w:p>
    <w:p>
      <w:pPr>
        <w:pStyle w:val="Normal(Web)"/>
        <w:pBdr/>
        <w:spacing w:beforeAutospacing="1" w:afterAutospacing="1"/>
        <w:rPr/>
      </w:pPr>
      <w:r>
        <w:rPr/>
        <w:t xml:space="preserve">Students residing in on-campus housing have the option to identify confidentially an individual to be contacted by the College only in the event the student is determined to be missing for more than 24 hours. If a student has identified such an individual, the College will notify that individual no later than 24 hours after the student is determined to be missing. The option to identify a contact person in the event the student is determined missing is in addition to identifying a general emergency contact person, but they can be the same individual for both purposes. A student’s confidential contact information will be accessible only by authorized campus officials, and it will only be disclosed to law enforcement personnel in furtherance of a missing student investigation.</w:t>
      </w:r>
    </w:p>
    <w:p>
      <w:pPr>
        <w:pStyle w:val="Normal(Web)"/>
        <w:pBdr/>
        <w:spacing w:beforeAutospacing="1" w:afterAutospacing="1"/>
        <w:rPr/>
      </w:pPr>
      <w:r>
        <w:rPr/>
        <w:t xml:space="preserve">A student who wishes to designate a confidential contact may do so by reaching out to Sarah Eldridge. She can be emailed at </w:t>
      </w:r>
      <w:r>
        <w:rPr/>
        <w:fldChar w:fldCharType="begin"/>
      </w:r>
      <w:r>
        <w:rPr/>
        <w:instrText xml:space="preserve">HYPERLINK "mailto:sarah.eldridge@centralchristian.edu" </w:instrText>
      </w:r>
      <w:r>
        <w:rPr/>
        <w:fldChar w:fldCharType="separate"/>
      </w:r>
      <w:r>
        <w:rPr>
          <w:rStyle w:val="Hyperlink"/>
        </w:rPr>
        <w:t xml:space="preserve">sarah.eldridge@centralchristian.edu</w:t>
      </w:r>
      <w:r>
        <w:rPr/>
        <w:fldChar w:fldCharType="end"/>
      </w:r>
      <w:r>
        <w:rPr/>
        <w:t xml:space="preserve"> and phoned by calling 620.241.0723 ext. 138.</w:t>
      </w:r>
    </w:p>
    <w:p>
      <w:pPr>
        <w:pStyle w:val="Normal(Web)"/>
        <w:pBdr/>
        <w:spacing w:beforeAutospacing="1" w:afterAutospacing="1"/>
        <w:rPr/>
      </w:pPr>
      <w:r>
        <w:rPr/>
        <w:t xml:space="preserve">Upon receiving a report of a missing person, the Office of Student Life will conduct a thorough and timely investigation to determine the whereabouts of the person.</w:t>
      </w:r>
    </w:p>
    <w:p>
      <w:pPr>
        <w:pStyle w:val="Normal(Web)"/>
        <w:pBdr/>
        <w:spacing w:beforeAutospacing="1" w:afterAutospacing="1"/>
        <w:rPr/>
      </w:pPr>
      <w:r>
        <w:rPr/>
        <w:t xml:space="preserve">After investigating a missing person report, if it is determined that the student has been missing for 24 hours, the College will notify local police authorities unless it was local law enforcement that made the determination that the student is missing. If the missing student is under the age of 18 and is not emancipated, the College will also notify that student’s custodial parent or legal guardian within 24 hours of the determination that the student is missing, in addition to notifying any additional contact person designated by the student.</w:t>
      </w:r>
    </w:p>
    <w:p>
      <w:pPr>
        <w:pStyle w:val="Heading3"/>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rPr>
        <w:t xml:space="preserve">Crime Statistics</w:t>
      </w:r>
    </w:p>
    <w:p>
      <w:pPr>
        <w:pStyle w:val="Normal(Web)"/>
        <w:pBdr/>
        <w:spacing w:beforeAutospacing="1" w:afterAutospacing="1"/>
        <w:rPr/>
      </w:pPr>
      <w:r>
        <w:rPr/>
        <w:t xml:space="preserve">The statistical summary of crimes for this College over the past three calendar years follows:</w:t>
      </w:r>
    </w:p>
    <w:tbl>
      <w:tblPr>
        <w:tblW w:w="5000" w:type="pct"/>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Look w:val="04A0" w:firstRow="1" w:lastRow="0" w:firstColumn="1" w:lastColumn="0" w:noHBand="0" w:noVBand="1"/>
      </w:tblPr>
      <w:tblGrid>
        <w:gridCol w:w="2655"/>
        <w:gridCol w:w="531"/>
        <w:gridCol w:w="530"/>
        <w:gridCol w:w="531"/>
        <w:gridCol w:w="531"/>
        <w:gridCol w:w="531"/>
        <w:gridCol w:w="531"/>
        <w:gridCol w:w="531"/>
        <w:gridCol w:w="531"/>
        <w:gridCol w:w="531"/>
        <w:gridCol w:w="531"/>
        <w:gridCol w:w="531"/>
        <w:gridCol w:w="531"/>
      </w:tblGrid>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blHeader/>
        </w:trPr>
        <w:tc>
          <w:tcPr>
            <w:tcW w:type="pct" w:w="1500"/>
            <w:tcBorders>
              <w:top w:val="single" w:color="000000" w:sz="3" w:space="0"/>
              <w:left w:val="single" w:color="000000" w:sz="3" w:space="0"/>
              <w:bottom w:val="single" w:color="000000" w:sz="3" w:space="0"/>
              <w:right w:val="single" w:color="000000" w:sz="3" w:space="0"/>
            </w:tcBorders>
            <w:shd w:fill="D3D3D3" w:color="auto" w:val="clear"/>
            <w:tcMar>
              <w:top w:w="0" w:type="dxa"/>
              <w:left w:w="0" w:type="dxa"/>
              <w:bottom w:w="0" w:type="dxa"/>
              <w:right w:w="0" w:type="dxa"/>
            </w:tcMar>
            <w:vAlign w:val="center"/>
          </w:tcPr>
          <w:p>
            <w:pPr>
              <w:pBdr/>
              <w:spacing w:before="0" w:beforeAutospacing="0" w:after="0" w:afterAutospacing="0"/>
              <w:ind w:right="0"/>
              <w:rPr/>
            </w:pPr>
          </w:p>
        </w:tc>
        <w:tc>
          <w:tcPr>
            <w:tcW w:type="pct" w:w="900"/>
            <w:gridSpan w:val="3"/>
            <w:tcBorders>
              <w:top w:val="single" w:color="000000" w:sz="3" w:space="0"/>
              <w:left w:val="single" w:color="000000" w:sz="3" w:space="0"/>
              <w:bottom w:val="single" w:color="000000" w:sz="3" w:space="0"/>
              <w:right w:val="single" w:color="000000" w:sz="3" w:space="0"/>
            </w:tcBorders>
            <w:shd w:fill="D3D3D3" w:color="auto" w:val="clear"/>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On Campus</w:t>
            </w:r>
          </w:p>
        </w:tc>
        <w:tc>
          <w:tcPr>
            <w:tcW w:type="pct" w:w="900"/>
            <w:gridSpan w:val="3"/>
            <w:tcBorders>
              <w:top w:val="single" w:color="000000" w:sz="3" w:space="0"/>
              <w:left w:val="single" w:color="000000" w:sz="3" w:space="0"/>
              <w:bottom w:val="single" w:color="000000" w:sz="3" w:space="0"/>
              <w:right w:val="single" w:color="000000" w:sz="3" w:space="0"/>
            </w:tcBorders>
            <w:shd w:fill="D3D3D3" w:color="auto" w:val="clear"/>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On Campus Housing</w:t>
            </w:r>
          </w:p>
        </w:tc>
        <w:tc>
          <w:tcPr>
            <w:tcW w:type="pct" w:w="900"/>
            <w:gridSpan w:val="3"/>
            <w:tcBorders>
              <w:top w:val="single" w:color="000000" w:sz="3" w:space="0"/>
              <w:left w:val="single" w:color="000000" w:sz="3" w:space="0"/>
              <w:bottom w:val="single" w:color="000000" w:sz="3" w:space="0"/>
              <w:right w:val="single" w:color="000000" w:sz="3" w:space="0"/>
            </w:tcBorders>
            <w:shd w:fill="D3D3D3" w:color="auto" w:val="clear"/>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Non Campus</w:t>
            </w:r>
          </w:p>
        </w:tc>
        <w:tc>
          <w:tcPr>
            <w:tcW w:type="pct" w:w="900"/>
            <w:gridSpan w:val="3"/>
            <w:tcBorders>
              <w:top w:val="single" w:color="000000" w:sz="3" w:space="0"/>
              <w:left w:val="single" w:color="000000" w:sz="3" w:space="0"/>
              <w:bottom w:val="single" w:color="000000" w:sz="3" w:space="0"/>
              <w:right w:val="single" w:color="000000" w:sz="3" w:space="0"/>
            </w:tcBorders>
            <w:shd w:fill="D3D3D3" w:color="auto" w:val="clear"/>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Public Property</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blHeader/>
        </w:trPr>
        <w:tc>
          <w:tcPr>
            <w:tcW w:type="pct" w:w="15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Crime</w:t>
            </w:r>
          </w:p>
        </w:tc>
        <w:tc>
          <w:tcPr>
            <w:tcW w:type="pct" w:w="300"/>
            <w:tcBorders>
              <w:top w:val="single" w:color="000000" w:sz="3" w:space="0"/>
              <w:left w:val="single" w:color="000000" w:sz="3" w:space="0"/>
              <w:bottom w:val="single" w:color="000000" w:sz="3" w:space="0"/>
              <w:right w:val="single" w:color="000000" w:sz="3" w:space="0"/>
            </w:tcBorders>
            <w:shd w:fill="D3D3D3" w:color="auto" w:val="clear"/>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2024</w:t>
            </w:r>
          </w:p>
        </w:tc>
        <w:tc>
          <w:tcPr>
            <w:tcW w:type="pct" w:w="300"/>
            <w:tcBorders>
              <w:top w:val="single" w:color="000000" w:sz="3" w:space="0"/>
              <w:left w:val="single" w:color="000000" w:sz="3" w:space="0"/>
              <w:bottom w:val="single" w:color="000000" w:sz="3" w:space="0"/>
              <w:right w:val="single" w:color="000000" w:sz="3" w:space="0"/>
            </w:tcBorders>
            <w:shd w:fill="D3D3D3" w:color="auto" w:val="clear"/>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2023</w:t>
            </w:r>
          </w:p>
        </w:tc>
        <w:tc>
          <w:tcPr>
            <w:tcW w:type="pct" w:w="300"/>
            <w:tcBorders>
              <w:top w:val="single" w:color="000000" w:sz="3" w:space="0"/>
              <w:left w:val="single" w:color="000000" w:sz="3" w:space="0"/>
              <w:bottom w:val="single" w:color="000000" w:sz="3" w:space="0"/>
              <w:right w:val="single" w:color="000000" w:sz="3" w:space="0"/>
            </w:tcBorders>
            <w:shd w:fill="D3D3D3" w:color="auto" w:val="clear"/>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2022</w:t>
            </w:r>
          </w:p>
        </w:tc>
        <w:tc>
          <w:tcPr>
            <w:tcW w:type="pct" w:w="300"/>
            <w:tcBorders>
              <w:top w:val="single" w:color="000000" w:sz="3" w:space="0"/>
              <w:left w:val="single" w:color="000000" w:sz="3" w:space="0"/>
              <w:bottom w:val="single" w:color="000000" w:sz="3" w:space="0"/>
              <w:right w:val="single" w:color="000000" w:sz="3" w:space="0"/>
            </w:tcBorders>
            <w:shd w:fill="D3D3D3" w:color="auto" w:val="clear"/>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2024</w:t>
            </w:r>
          </w:p>
        </w:tc>
        <w:tc>
          <w:tcPr>
            <w:tcW w:type="pct" w:w="300"/>
            <w:tcBorders>
              <w:top w:val="single" w:color="000000" w:sz="3" w:space="0"/>
              <w:left w:val="single" w:color="000000" w:sz="3" w:space="0"/>
              <w:bottom w:val="single" w:color="000000" w:sz="3" w:space="0"/>
              <w:right w:val="single" w:color="000000" w:sz="3" w:space="0"/>
            </w:tcBorders>
            <w:shd w:fill="D3D3D3" w:color="auto" w:val="clear"/>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2023</w:t>
            </w:r>
          </w:p>
        </w:tc>
        <w:tc>
          <w:tcPr>
            <w:tcW w:type="pct" w:w="300"/>
            <w:tcBorders>
              <w:top w:val="single" w:color="000000" w:sz="3" w:space="0"/>
              <w:left w:val="single" w:color="000000" w:sz="3" w:space="0"/>
              <w:bottom w:val="single" w:color="000000" w:sz="3" w:space="0"/>
              <w:right w:val="single" w:color="000000" w:sz="3" w:space="0"/>
            </w:tcBorders>
            <w:shd w:fill="D3D3D3" w:color="auto" w:val="clear"/>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2022</w:t>
            </w:r>
          </w:p>
        </w:tc>
        <w:tc>
          <w:tcPr>
            <w:tcW w:type="pct" w:w="300"/>
            <w:tcBorders>
              <w:top w:val="single" w:color="000000" w:sz="3" w:space="0"/>
              <w:left w:val="single" w:color="000000" w:sz="3" w:space="0"/>
              <w:bottom w:val="single" w:color="000000" w:sz="3" w:space="0"/>
              <w:right w:val="single" w:color="000000" w:sz="3" w:space="0"/>
            </w:tcBorders>
            <w:shd w:fill="D3D3D3" w:color="auto" w:val="clear"/>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2024</w:t>
            </w:r>
          </w:p>
        </w:tc>
        <w:tc>
          <w:tcPr>
            <w:tcW w:type="pct" w:w="300"/>
            <w:tcBorders>
              <w:top w:val="single" w:color="000000" w:sz="3" w:space="0"/>
              <w:left w:val="single" w:color="000000" w:sz="3" w:space="0"/>
              <w:bottom w:val="single" w:color="000000" w:sz="3" w:space="0"/>
              <w:right w:val="single" w:color="000000" w:sz="3" w:space="0"/>
            </w:tcBorders>
            <w:shd w:fill="D3D3D3" w:color="auto" w:val="clear"/>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2023</w:t>
            </w:r>
          </w:p>
        </w:tc>
        <w:tc>
          <w:tcPr>
            <w:tcW w:type="pct" w:w="300"/>
            <w:tcBorders>
              <w:top w:val="single" w:color="000000" w:sz="3" w:space="0"/>
              <w:left w:val="single" w:color="000000" w:sz="3" w:space="0"/>
              <w:bottom w:val="single" w:color="000000" w:sz="3" w:space="0"/>
              <w:right w:val="single" w:color="000000" w:sz="3" w:space="0"/>
            </w:tcBorders>
            <w:shd w:fill="D3D3D3" w:color="auto" w:val="clear"/>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2022</w:t>
            </w:r>
          </w:p>
        </w:tc>
        <w:tc>
          <w:tcPr>
            <w:tcW w:type="pct" w:w="300"/>
            <w:tcBorders>
              <w:top w:val="single" w:color="000000" w:sz="3" w:space="0"/>
              <w:left w:val="single" w:color="000000" w:sz="3" w:space="0"/>
              <w:bottom w:val="single" w:color="000000" w:sz="3" w:space="0"/>
              <w:right w:val="single" w:color="000000" w:sz="3" w:space="0"/>
            </w:tcBorders>
            <w:shd w:fill="D3D3D3" w:color="auto" w:val="clear"/>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2024</w:t>
            </w:r>
          </w:p>
        </w:tc>
        <w:tc>
          <w:tcPr>
            <w:tcW w:type="pct" w:w="300"/>
            <w:tcBorders>
              <w:top w:val="single" w:color="000000" w:sz="3" w:space="0"/>
              <w:left w:val="single" w:color="000000" w:sz="3" w:space="0"/>
              <w:bottom w:val="single" w:color="000000" w:sz="3" w:space="0"/>
              <w:right w:val="single" w:color="000000" w:sz="3" w:space="0"/>
            </w:tcBorders>
            <w:shd w:fill="D3D3D3" w:color="auto" w:val="clear"/>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2023</w:t>
            </w:r>
          </w:p>
        </w:tc>
        <w:tc>
          <w:tcPr>
            <w:tcW w:type="pct" w:w="300"/>
            <w:tcBorders>
              <w:top w:val="single" w:color="000000" w:sz="3" w:space="0"/>
              <w:left w:val="single" w:color="000000" w:sz="3" w:space="0"/>
              <w:bottom w:val="single" w:color="000000" w:sz="3" w:space="0"/>
              <w:right w:val="single" w:color="000000" w:sz="3" w:space="0"/>
            </w:tcBorders>
            <w:shd w:fill="D3D3D3" w:color="auto" w:val="clear"/>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2022</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5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Murder/Non-Negligent Manslaughter</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5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Manslaughter by Negligence</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5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Rape</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5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Fondling</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5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Statutory Rape</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5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Incest</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5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Aggravated Assault</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5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Burglary</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5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Robbery</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5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Motor Vehicle Theft</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5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Arson</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5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Hazing</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5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Arrest - Liquor Law Violation</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5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Arrest - Drug Abuse Violation</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5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Arrest - Weapon Violation</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5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Disciplinary Referral - Liquor Law Violation</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5</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5</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5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Disciplinary Referral - Drug Abuse Violation</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5</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5</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5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Disciplinary Referral - Weapon Violation</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5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Domestic Violence</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5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Dating Violence</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15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Stalking</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3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r>
    </w:tbl>
    <w:p>
      <w:pPr>
        <w:pStyle w:val="Normal(Web)"/>
        <w:pBdr/>
        <w:spacing w:beforeAutospacing="1" w:afterAutospacing="1"/>
        <w:rPr/>
      </w:pPr>
      <w:r>
        <w:rPr/>
        <w:t xml:space="preserve">N/A</w:t>
      </w:r>
    </w:p>
    <w:p>
      <w:pPr>
        <w:pStyle w:val="Heading4"/>
        <w:pBdr/>
        <w:spacing w:beforeAutospacing="1" w:afterAutospacing="1"/>
        <w:rPr>
          <w:b/>
          <w:bCs/>
          <w:i w:val="0"/>
          <w:iCs w:val="0"/>
        </w:rPr>
      </w:pPr>
      <w:r>
        <w:rPr>
          <w:b/>
          <w:bCs/>
          <w:i w:val="0"/>
          <w:iCs w:val="0"/>
        </w:rPr>
        <w:t xml:space="preserve">Hate crimes:</w:t>
      </w:r>
    </w:p>
    <w:p>
      <w:pPr>
        <w:pBdr/>
        <w:spacing/>
        <w:rPr/>
      </w:pPr>
      <w:r>
        <w:rPr/>
        <w:t xml:space="preserve">2024: </w:t>
      </w:r>
      <w:r>
        <w:rPr/>
        <w:br/>
      </w:r>
      <w:r>
        <w:rPr/>
        <w:t xml:space="preserve">2023: No hate crimes reported.</w:t>
      </w:r>
      <w:r>
        <w:rPr/>
        <w:br/>
      </w:r>
      <w:r>
        <w:rPr/>
        <w:t xml:space="preserve">2022: No hate crimes reported.</w:t>
      </w:r>
    </w:p>
    <w:p>
      <w:pPr>
        <w:pStyle w:val="Heading4"/>
        <w:pBdr/>
        <w:spacing w:beforeAutospacing="1" w:afterAutospacing="1"/>
        <w:rPr>
          <w:b/>
          <w:bCs/>
          <w:i w:val="0"/>
          <w:iCs w:val="0"/>
        </w:rPr>
      </w:pPr>
      <w:r>
        <w:rPr>
          <w:b/>
          <w:bCs/>
          <w:i w:val="0"/>
          <w:iCs w:val="0"/>
        </w:rPr>
        <w:t xml:space="preserve">Crimes unfounded by the College:</w:t>
      </w:r>
    </w:p>
    <w:p>
      <w:pPr>
        <w:pBdr/>
        <w:spacing/>
        <w:rPr/>
      </w:pPr>
      <w:r>
        <w:rPr/>
        <w:t xml:space="preserve">2024: 0 unfounded crimes.</w:t>
      </w:r>
      <w:r>
        <w:rPr/>
        <w:br/>
      </w:r>
      <w:r>
        <w:rPr/>
        <w:t xml:space="preserve">2023: 0 unfounded crimes.</w:t>
      </w:r>
      <w:r>
        <w:rPr/>
        <w:br/>
      </w:r>
      <w:r>
        <w:rPr/>
        <w:t xml:space="preserve">2022: 0 unfounded crimes.</w:t>
      </w:r>
    </w:p>
    <w:p>
      <w:pPr>
        <w:pStyle w:val="Normal(Web)"/>
        <w:pBdr/>
        <w:spacing w:beforeAutospacing="1" w:afterAutospacing="1"/>
        <w:rPr/>
      </w:pPr>
      <w:r>
        <w:rPr>
          <w:b/>
          <w:bCs/>
        </w:rPr>
        <w:t xml:space="preserve">Statistics for unfounded crimes provided by law enforcement agencies:</w:t>
      </w:r>
    </w:p>
    <w:p>
      <w:pPr>
        <w:pBdr/>
        <w:spacing/>
        <w:rPr/>
      </w:pPr>
      <w:r>
        <w:rPr/>
        <w:t xml:space="preserve">2024: 0 unfounded crimes.</w:t>
      </w:r>
      <w:r>
        <w:rPr/>
        <w:br/>
      </w:r>
      <w:r>
        <w:rPr/>
        <w:t xml:space="preserve">2023: 0 unfounded crimes.</w:t>
      </w:r>
      <w:r>
        <w:rPr/>
        <w:br/>
      </w:r>
      <w:r>
        <w:rPr/>
        <w:t xml:space="preserve">2022: 0 unfounded crimes.</w:t>
      </w:r>
      <w:r>
        <w:rPr/>
        <w:br/>
      </w:r>
      <w:r>
        <w:rPr/>
        <w:br/>
      </w:r>
      <w:r>
        <w:rPr>
          <w:b/>
          <w:bCs/>
        </w:rPr>
        <w:t xml:space="preserve">Data from law enforcement agencies:</w:t>
      </w:r>
    </w:p>
    <w:p>
      <w:pPr>
        <w:pStyle w:val="Normal(Web)"/>
        <w:numPr>
          <w:ilvl w:val="0"/>
          <w:numId w:val="41"/>
        </w:numPr>
        <w:pBdr/>
        <w:spacing w:beforeAutospacing="1" w:afterAutospacing="1"/>
        <w:ind w:left="720"/>
        <w:rPr/>
      </w:pPr>
      <w:r>
        <w:rPr/>
        <w:t xml:space="preserve">The data above reflects statistics provided from law enforcement agencies related to crimes that occurred on the College’s Clery Geography.</w:t>
      </w:r>
    </w:p>
    <w:p>
      <w:pPr>
        <w:pBdr/>
        <w:spacing/>
        <w:rPr/>
      </w:pPr>
    </w:p>
    <w:p>
      <w:pPr>
        <w:pStyle w:val="Heading3"/>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rPr>
        <w:t xml:space="preserve">Additional Information</w:t>
      </w:r>
    </w:p>
    <w:p>
      <w:pPr>
        <w:pStyle w:val="Normal(Web)"/>
        <w:pBdr/>
        <w:spacing w:beforeAutospacing="1" w:afterAutospacing="1"/>
        <w:rPr/>
      </w:pPr>
      <w:r>
        <w:rPr/>
        <w:t xml:space="preserve">N/A</w:t>
      </w:r>
    </w:p>
    <w:p>
      <w:pPr>
        <w:pStyle w:val="Heading2"/>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u w:val="single"/>
        </w:rPr>
        <w:t xml:space="preserve">Annual Fire Safety Report</w:t>
      </w:r>
    </w:p>
    <w:p>
      <w:pPr>
        <w:pBdr/>
        <w:spacing/>
        <w:rPr/>
      </w:pPr>
      <w:r>
        <w:rPr>
          <w:b/>
          <w:bCs/>
          <w:u w:val="single"/>
        </w:rPr>
        <w:t xml:space="preserve">Housing Facilities and Fire Safety Systems</w:t>
      </w:r>
      <w:r>
        <w:rPr/>
        <w:br/>
      </w:r>
      <w:r>
        <w:rPr/>
        <w:br/>
      </w:r>
      <w:r>
        <w:rPr/>
        <w:t xml:space="preserve">The College maintains on-campus housing for its students. Below is a description of fire safety systems and the number of fire drills conducted during the previous calendar year. </w:t>
      </w:r>
    </w:p>
    <w:p>
      <w:pPr>
        <w:pStyle w:val="Normal(Web)"/>
        <w:pBdr/>
        <w:spacing w:beforeAutospacing="1" w:afterAutospacing="1"/>
        <w:rPr/>
      </w:pPr>
      <w:r>
        <w:rPr/>
        <w:t xml:space="preserve">Campus: CCCK McPherson - Main, 1200 S Main St, McPherson, KS 67460-5740</w:t>
      </w:r>
    </w:p>
    <w:tbl>
      <w:tblPr>
        <w:tblW w:w="5000" w:type="pct"/>
        <w:tblBorders>
          <w:top w:val="single" w:color="auto" w:sz="6" w:space="0"/>
          <w:left w:val="single" w:color="auto" w:sz="6" w:space="0"/>
          <w:bottom w:val="single" w:color="auto" w:sz="6" w:space="0"/>
          <w:right w:val="single" w:color="auto" w:sz="6" w:space="0"/>
        </w:tblBorders>
        <w:tblCellMar>
          <w:top w:w="17" w:type="dxa"/>
          <w:left w:w="17" w:type="dxa"/>
          <w:bottom w:w="17" w:type="dxa"/>
          <w:right w:w="17" w:type="dxa"/>
        </w:tblCellMar>
        <w:tblLook w:val="04A0" w:firstRow="1" w:lastRow="0" w:firstColumn="1" w:lastColumn="0" w:noHBand="0" w:noVBand="1"/>
      </w:tblPr>
      <w:tblGrid>
        <w:gridCol w:w="1128"/>
        <w:gridCol w:w="1129"/>
        <w:gridCol w:w="1128"/>
        <w:gridCol w:w="1128"/>
        <w:gridCol w:w="1128"/>
        <w:gridCol w:w="1129"/>
        <w:gridCol w:w="1128"/>
        <w:gridCol w:w="1128"/>
      </w:tblGrid>
      <w:tr>
        <w:tblPrEx>
          <w:tblBorders>
            <w:top w:val="single" w:color="auto" w:sz="6" w:space="0"/>
            <w:left w:val="single" w:color="auto" w:sz="6" w:space="0"/>
            <w:bottom w:val="single" w:color="auto" w:sz="6" w:space="0"/>
            <w:right w:val="single" w:color="auto" w:sz="6" w:space="0"/>
          </w:tblBorders>
          <w:tblCellMar>
            <w:top w:w="17" w:type="dxa"/>
            <w:left w:w="17" w:type="dxa"/>
            <w:bottom w:w="17" w:type="dxa"/>
            <w:right w:w="17" w:type="dxa"/>
          </w:tblCellMar>
        </w:tblPrEx>
        <w:trPr>
          <w:tblHeader/>
        </w:trPr>
        <w:tc>
          <w:tcPr>
            <w:tcBorders>
              <w:top w:val="single" w:color="000000" w:sz="3" w:space="0"/>
              <w:left w:val="single" w:color="000000" w:sz="3" w:space="0"/>
              <w:bottom w:val="single" w:color="000000" w:sz="3" w:space="0"/>
              <w:right w:val="single" w:color="000000" w:sz="3" w:space="0"/>
            </w:tcBorders>
            <w:vAlign w:val="center"/>
          </w:tcPr>
          <w:p>
            <w:pPr>
              <w:pBdr/>
              <w:spacing/>
              <w:jc w:val="center"/>
              <w:rPr>
                <w:b/>
                <w:bCs/>
              </w:rPr>
            </w:pPr>
            <w:r>
              <w:rPr>
                <w:b/>
                <w:bCs/>
              </w:rPr>
              <w:t xml:space="preserve">Facility</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b/>
                <w:bCs/>
              </w:rPr>
            </w:pPr>
            <w:r>
              <w:rPr>
                <w:b/>
                <w:bCs/>
              </w:rPr>
              <w:t xml:space="preserve">Fire Alarm Monitoring Done on Site</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b/>
                <w:bCs/>
              </w:rPr>
            </w:pPr>
            <w:r>
              <w:rPr>
                <w:b/>
                <w:bCs/>
              </w:rPr>
              <w:t xml:space="preserve">Partial Sprinkler System</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b/>
                <w:bCs/>
              </w:rPr>
            </w:pPr>
            <w:r>
              <w:rPr>
                <w:b/>
                <w:bCs/>
              </w:rPr>
              <w:t xml:space="preserve">Full Sprinkler System </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b/>
                <w:bCs/>
              </w:rPr>
            </w:pPr>
            <w:r>
              <w:rPr>
                <w:b/>
                <w:bCs/>
              </w:rPr>
              <w:t xml:space="preserve">Smoke Detection</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b/>
                <w:bCs/>
              </w:rPr>
            </w:pPr>
            <w:r>
              <w:rPr>
                <w:b/>
                <w:bCs/>
              </w:rPr>
              <w:t xml:space="preserve">Fire Extinguisher Devices</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b/>
                <w:bCs/>
              </w:rPr>
            </w:pPr>
            <w:r>
              <w:rPr>
                <w:b/>
                <w:bCs/>
              </w:rPr>
              <w:t xml:space="preserve">Evacuation Plans &amp; Placards</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b/>
                <w:bCs/>
              </w:rPr>
            </w:pPr>
            <w:r>
              <w:rPr>
                <w:b/>
                <w:bCs/>
              </w:rPr>
              <w:t xml:space="preserve">Number of evacuation (fire) drills in previous calendar year</w:t>
            </w:r>
          </w:p>
        </w:tc>
      </w:tr>
      <w:tr>
        <w:tblPrEx>
          <w:tblBorders>
            <w:top w:val="single" w:color="auto" w:sz="6" w:space="0"/>
            <w:left w:val="single" w:color="auto" w:sz="6" w:space="0"/>
            <w:bottom w:val="single" w:color="auto" w:sz="6" w:space="0"/>
            <w:right w:val="single" w:color="auto" w:sz="6" w:space="0"/>
          </w:tblBorders>
          <w:tblCellMar>
            <w:top w:w="17" w:type="dxa"/>
            <w:left w:w="17" w:type="dxa"/>
            <w:bottom w:w="17" w:type="dxa"/>
            <w:right w:w="17" w:type="dxa"/>
          </w:tblCellMar>
        </w:tblPrEx>
        <w:trPr/>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4-Plex, 310 W. Ave E, McPherson, KS 67460</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0</w:t>
            </w:r>
          </w:p>
        </w:tc>
      </w:tr>
      <w:tr>
        <w:tblPrEx>
          <w:tblBorders>
            <w:top w:val="single" w:color="auto" w:sz="6" w:space="0"/>
            <w:left w:val="single" w:color="auto" w:sz="6" w:space="0"/>
            <w:bottom w:val="single" w:color="auto" w:sz="6" w:space="0"/>
            <w:right w:val="single" w:color="auto" w:sz="6" w:space="0"/>
          </w:tblBorders>
          <w:tblCellMar>
            <w:top w:w="17" w:type="dxa"/>
            <w:left w:w="17" w:type="dxa"/>
            <w:bottom w:w="17" w:type="dxa"/>
            <w:right w:w="17" w:type="dxa"/>
          </w:tblCellMar>
        </w:tblPrEx>
        <w:trPr/>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Female Grad Assistant House, 1329 S. Walnut, McPherson, Kansas 67460</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0</w:t>
            </w:r>
          </w:p>
        </w:tc>
      </w:tr>
      <w:tr>
        <w:tblPrEx>
          <w:tblBorders>
            <w:top w:val="single" w:color="auto" w:sz="6" w:space="0"/>
            <w:left w:val="single" w:color="auto" w:sz="6" w:space="0"/>
            <w:bottom w:val="single" w:color="auto" w:sz="6" w:space="0"/>
            <w:right w:val="single" w:color="auto" w:sz="6" w:space="0"/>
          </w:tblBorders>
          <w:tblCellMar>
            <w:top w:w="17" w:type="dxa"/>
            <w:left w:w="17" w:type="dxa"/>
            <w:bottom w:w="17" w:type="dxa"/>
            <w:right w:w="17" w:type="dxa"/>
          </w:tblCellMar>
        </w:tblPrEx>
        <w:trPr/>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Kline, 212 E. Ave. F, McPherson, Kansas 67460</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1</w:t>
            </w:r>
          </w:p>
        </w:tc>
      </w:tr>
      <w:tr>
        <w:tblPrEx>
          <w:tblBorders>
            <w:top w:val="single" w:color="auto" w:sz="6" w:space="0"/>
            <w:left w:val="single" w:color="auto" w:sz="6" w:space="0"/>
            <w:bottom w:val="single" w:color="auto" w:sz="6" w:space="0"/>
            <w:right w:val="single" w:color="auto" w:sz="6" w:space="0"/>
          </w:tblBorders>
          <w:tblCellMar>
            <w:top w:w="17" w:type="dxa"/>
            <w:left w:w="17" w:type="dxa"/>
            <w:bottom w:w="17" w:type="dxa"/>
            <w:right w:w="17" w:type="dxa"/>
          </w:tblCellMar>
        </w:tblPrEx>
        <w:trPr/>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Male Grad Assistant Housing, 1324 S. Maple, McPherson, Kansas 67460</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0</w:t>
            </w:r>
          </w:p>
        </w:tc>
      </w:tr>
      <w:tr>
        <w:tblPrEx>
          <w:tblBorders>
            <w:top w:val="single" w:color="auto" w:sz="6" w:space="0"/>
            <w:left w:val="single" w:color="auto" w:sz="6" w:space="0"/>
            <w:bottom w:val="single" w:color="auto" w:sz="6" w:space="0"/>
            <w:right w:val="single" w:color="auto" w:sz="6" w:space="0"/>
          </w:tblBorders>
          <w:tblCellMar>
            <w:top w:w="17" w:type="dxa"/>
            <w:left w:w="17" w:type="dxa"/>
            <w:bottom w:w="17" w:type="dxa"/>
            <w:right w:w="17" w:type="dxa"/>
          </w:tblCellMar>
        </w:tblPrEx>
        <w:trPr/>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Parsons, 1100 S. Maple, McPherson, KS 67460</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1</w:t>
            </w:r>
          </w:p>
        </w:tc>
      </w:tr>
      <w:tr>
        <w:tblPrEx>
          <w:tblBorders>
            <w:top w:val="single" w:color="auto" w:sz="6" w:space="0"/>
            <w:left w:val="single" w:color="auto" w:sz="6" w:space="0"/>
            <w:bottom w:val="single" w:color="auto" w:sz="6" w:space="0"/>
            <w:right w:val="single" w:color="auto" w:sz="6" w:space="0"/>
          </w:tblBorders>
          <w:tblCellMar>
            <w:top w:w="17" w:type="dxa"/>
            <w:left w:w="17" w:type="dxa"/>
            <w:bottom w:w="17" w:type="dxa"/>
            <w:right w:w="17" w:type="dxa"/>
          </w:tblCellMar>
        </w:tblPrEx>
        <w:trPr/>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Student House 1, 1122 South Walnut, McPherson, Kansas 67460</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0</w:t>
            </w:r>
          </w:p>
        </w:tc>
      </w:tr>
      <w:tr>
        <w:tblPrEx>
          <w:tblBorders>
            <w:top w:val="single" w:color="auto" w:sz="6" w:space="0"/>
            <w:left w:val="single" w:color="auto" w:sz="6" w:space="0"/>
            <w:bottom w:val="single" w:color="auto" w:sz="6" w:space="0"/>
            <w:right w:val="single" w:color="auto" w:sz="6" w:space="0"/>
          </w:tblBorders>
          <w:tblCellMar>
            <w:top w:w="17" w:type="dxa"/>
            <w:left w:w="17" w:type="dxa"/>
            <w:bottom w:w="17" w:type="dxa"/>
            <w:right w:w="17" w:type="dxa"/>
          </w:tblCellMar>
        </w:tblPrEx>
        <w:trPr/>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Student House 2, 1119 S. Walnut, McPherson, Kansas 67460</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0</w:t>
            </w:r>
          </w:p>
        </w:tc>
      </w:tr>
      <w:tr>
        <w:tblPrEx>
          <w:tblBorders>
            <w:top w:val="single" w:color="auto" w:sz="6" w:space="0"/>
            <w:left w:val="single" w:color="auto" w:sz="6" w:space="0"/>
            <w:bottom w:val="single" w:color="auto" w:sz="6" w:space="0"/>
            <w:right w:val="single" w:color="auto" w:sz="6" w:space="0"/>
          </w:tblBorders>
          <w:tblCellMar>
            <w:top w:w="17" w:type="dxa"/>
            <w:left w:w="17" w:type="dxa"/>
            <w:bottom w:w="17" w:type="dxa"/>
            <w:right w:w="17" w:type="dxa"/>
          </w:tblCellMar>
        </w:tblPrEx>
        <w:trPr/>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Tri-Plex 1, 1218 S. Walnut, McPherson, KS 67460</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0</w:t>
            </w:r>
          </w:p>
        </w:tc>
      </w:tr>
      <w:tr>
        <w:tblPrEx>
          <w:tblBorders>
            <w:top w:val="single" w:color="auto" w:sz="6" w:space="0"/>
            <w:left w:val="single" w:color="auto" w:sz="6" w:space="0"/>
            <w:bottom w:val="single" w:color="auto" w:sz="6" w:space="0"/>
            <w:right w:val="single" w:color="auto" w:sz="6" w:space="0"/>
          </w:tblBorders>
          <w:tblCellMar>
            <w:top w:w="17" w:type="dxa"/>
            <w:left w:w="17" w:type="dxa"/>
            <w:bottom w:w="17" w:type="dxa"/>
            <w:right w:w="17" w:type="dxa"/>
          </w:tblCellMar>
        </w:tblPrEx>
        <w:trPr/>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Tri-Plex 2, 1222 S. Walnut, McPherson, KS 67460</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0</w:t>
            </w:r>
          </w:p>
        </w:tc>
      </w:tr>
      <w:tr>
        <w:tblPrEx>
          <w:tblBorders>
            <w:top w:val="single" w:color="auto" w:sz="6" w:space="0"/>
            <w:left w:val="single" w:color="auto" w:sz="6" w:space="0"/>
            <w:bottom w:val="single" w:color="auto" w:sz="6" w:space="0"/>
            <w:right w:val="single" w:color="auto" w:sz="6" w:space="0"/>
          </w:tblBorders>
          <w:tblCellMar>
            <w:top w:w="17" w:type="dxa"/>
            <w:left w:w="17" w:type="dxa"/>
            <w:bottom w:w="17" w:type="dxa"/>
            <w:right w:w="17" w:type="dxa"/>
          </w:tblCellMar>
        </w:tblPrEx>
        <w:trPr/>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Gillespie, 1301 S. Main, McPherson, Kansas 67460</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2</w:t>
            </w:r>
          </w:p>
        </w:tc>
      </w:tr>
      <w:tr>
        <w:tblPrEx>
          <w:tblBorders>
            <w:top w:val="single" w:color="auto" w:sz="6" w:space="0"/>
            <w:left w:val="single" w:color="auto" w:sz="6" w:space="0"/>
            <w:bottom w:val="single" w:color="auto" w:sz="6" w:space="0"/>
            <w:right w:val="single" w:color="auto" w:sz="6" w:space="0"/>
          </w:tblBorders>
          <w:tblCellMar>
            <w:top w:w="17" w:type="dxa"/>
            <w:left w:w="17" w:type="dxa"/>
            <w:bottom w:w="17" w:type="dxa"/>
            <w:right w:w="17" w:type="dxa"/>
          </w:tblCellMar>
        </w:tblPrEx>
        <w:trPr/>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Stoll, 1240 S Main, McPherson, Kansas 67460</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2</w:t>
            </w:r>
          </w:p>
        </w:tc>
      </w:tr>
      <w:tr>
        <w:tblPrEx>
          <w:tblBorders>
            <w:top w:val="single" w:color="auto" w:sz="6" w:space="0"/>
            <w:left w:val="single" w:color="auto" w:sz="6" w:space="0"/>
            <w:bottom w:val="single" w:color="auto" w:sz="6" w:space="0"/>
            <w:right w:val="single" w:color="auto" w:sz="6" w:space="0"/>
          </w:tblBorders>
          <w:tblCellMar>
            <w:top w:w="17" w:type="dxa"/>
            <w:left w:w="17" w:type="dxa"/>
            <w:bottom w:w="17" w:type="dxa"/>
            <w:right w:w="17" w:type="dxa"/>
          </w:tblCellMar>
        </w:tblPrEx>
        <w:trPr/>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Student Housing 3, 1307 S. Walnut, McPherson, Kansas 67460</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X</w:t>
            </w: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p>
        </w:tc>
        <w:tc>
          <w:tcPr>
            <w:tcBorders>
              <w:top w:val="single" w:color="000000" w:sz="3" w:space="0"/>
              <w:left w:val="single" w:color="000000" w:sz="3" w:space="0"/>
              <w:bottom w:val="single" w:color="000000" w:sz="3" w:space="0"/>
              <w:right w:val="single" w:color="000000" w:sz="3" w:space="0"/>
            </w:tcBorders>
            <w:vAlign w:val="center"/>
          </w:tcPr>
          <w:p>
            <w:pPr>
              <w:pBdr/>
              <w:spacing/>
              <w:jc w:val="center"/>
              <w:rPr/>
            </w:pPr>
            <w:r>
              <w:rPr/>
              <w:t xml:space="preserve">0</w:t>
            </w:r>
          </w:p>
        </w:tc>
      </w:tr>
    </w:tbl>
    <w:p>
      <w:pPr>
        <w:pStyle w:val="Normal(Web)"/>
        <w:pBdr/>
        <w:spacing w:beforeAutospacing="1" w:afterAutospacing="1"/>
        <w:rPr/>
      </w:pPr>
      <w:r>
        <w:rPr>
          <w:b/>
          <w:bCs/>
          <w:u w:val="single"/>
        </w:rPr>
        <w:t xml:space="preserve">Policies on Portable Appliances, Smoking and Open Flames</w:t>
      </w:r>
    </w:p>
    <w:p>
      <w:pPr>
        <w:pStyle w:val="Normal(Web)"/>
        <w:pBdr/>
        <w:spacing w:beforeAutospacing="1" w:afterAutospacing="1"/>
        <w:rPr/>
      </w:pPr>
      <w:r>
        <w:rPr/>
        <w:t xml:space="preserve">The use of open flames, such as candles, and the burning of such things as incense, and smoking are prohibited in campus housing. Only surge-protected extension cords are permitted. Only the following portable cooking appliances are permitted to be used in campus housing: [microwaves located in lobbies] Also, tampering with fire safety systems is prohibited and any such tampering may lead to appropriate disciplinary action</w:t>
      </w:r>
    </w:p>
    <w:p>
      <w:pPr>
        <w:pStyle w:val="Normal(Web)"/>
        <w:pBdr/>
        <w:spacing w:beforeAutospacing="1" w:afterAutospacing="1"/>
        <w:rPr/>
      </w:pPr>
      <w:r>
        <w:rPr/>
        <w:t xml:space="preserve">The College reserves the right to make periodic inspections of campus housing to ensure fire safety systems are operational and that the policy on prohibited items is being complied with. Prohibited items, if found, will be confiscated and donated or discarded without reimbursement.</w:t>
      </w:r>
    </w:p>
    <w:p>
      <w:pPr>
        <w:pBdr/>
        <w:spacing/>
        <w:rPr/>
      </w:pPr>
      <w:r>
        <w:rPr>
          <w:b/>
          <w:bCs/>
          <w:u w:val="single"/>
        </w:rPr>
        <w:t xml:space="preserve">Fire Evacuation Procedures</w:t>
      </w:r>
    </w:p>
    <w:p>
      <w:pPr>
        <w:pStyle w:val="Normal(Web)"/>
        <w:pBdr/>
        <w:spacing w:beforeAutospacing="1" w:afterAutospacing="1"/>
        <w:rPr/>
      </w:pPr>
      <w:r>
        <w:rPr/>
        <w:t xml:space="preserve">In the event of a fire, the College expects that all campus community members will evacuate by the nearest exit, closing doors and activating the fire alarm system (if one is nearby) as they leave. If circumstances permit at the time of the alarm, additional instructions will be given regarding where students and/or staff are to relocate.</w:t>
      </w:r>
    </w:p>
    <w:p>
      <w:pPr>
        <w:pBdr/>
        <w:spacing/>
        <w:rPr/>
      </w:pPr>
      <w:r>
        <w:rPr>
          <w:b/>
          <w:bCs/>
          <w:u w:val="single"/>
        </w:rPr>
        <w:t xml:space="preserve">Fire Education and Training Programs</w:t>
      </w:r>
    </w:p>
    <w:p>
      <w:pPr>
        <w:pStyle w:val="Normal(Web)"/>
        <w:pBdr/>
        <w:spacing w:beforeAutospacing="1" w:afterAutospacing="1"/>
        <w:rPr/>
      </w:pPr>
      <w:r>
        <w:rPr/>
        <w:t xml:space="preserve">Fire safety education programs for all residents of on-campus student housing and all employees with responsibilities related to that housing are held at the beginning of each semester. Their purpose is to: familiarize everyone with the fire safety system in each facility, train them on procedures to follow if there is a fire and inform them of the College's fire safety policies. Information distributed includes maps of each facility’s evacuation route and any fire alarms and fire suppression equipment available in the facility. Attendees are advised that participation in fire drills is mandatory and any student with a disability is given the option of having a “buddy” assigned to assist him or her.</w:t>
      </w:r>
    </w:p>
    <w:p>
      <w:pPr>
        <w:pBdr/>
        <w:spacing/>
        <w:rPr/>
      </w:pPr>
      <w:r>
        <w:rPr>
          <w:b/>
          <w:bCs/>
          <w:u w:val="single"/>
        </w:rPr>
        <w:t xml:space="preserve">Reporting Fires</w:t>
      </w:r>
    </w:p>
    <w:p>
      <w:pPr>
        <w:pStyle w:val="Normal(Web)"/>
        <w:pBdr/>
        <w:spacing w:beforeAutospacing="1" w:afterAutospacing="1"/>
        <w:rPr/>
      </w:pPr>
      <w:r>
        <w:rPr/>
        <w:t xml:space="preserve">The College is required to disclose each year statistical data on all fires that occurred in on-campus student housing. When a fire alarm is pulled and/or the fire department responds to a fire, these incidents are captured. If you encounter a fire that presents an emergency situation, ensure your own safety and then please call 911.</w:t>
      </w:r>
    </w:p>
    <w:p>
      <w:pPr>
        <w:pStyle w:val="Normal(Web)"/>
        <w:pBdr/>
        <w:spacing w:beforeAutospacing="1" w:afterAutospacing="1"/>
        <w:rPr/>
      </w:pPr>
      <w:r>
        <w:rPr/>
        <w:t xml:space="preserve">There may also be instances when a fire is extinguished quickly and an alarm is not pulled or a response by the fire department was not necessary. It is important that these incidents be recorded as well. Therefore, if you are aware of such a fire, see evidence of one or hear about one, you should contact the Chief Student Engagement Officer at Chief Student Engagement Officer. When providing notification of a fire, give as much information as possible about the location, date, time and cause of the fire.</w:t>
      </w:r>
    </w:p>
    <w:p>
      <w:pPr>
        <w:pBdr/>
        <w:spacing/>
        <w:rPr/>
      </w:pPr>
      <w:r>
        <w:rPr>
          <w:b/>
          <w:bCs/>
          <w:u w:val="single"/>
        </w:rPr>
        <w:t xml:space="preserve">Plans for Future Improvements</w:t>
      </w:r>
      <w:r>
        <w:rPr/>
        <w:br/>
      </w:r>
      <w:r>
        <w:rPr/>
        <w:br/>
      </w:r>
      <w:r>
        <w:rPr/>
        <w:t xml:space="preserve">The College periodically reviews its fire safety protections and procedures. At this time, it has no plans for future improvements.</w:t>
      </w:r>
    </w:p>
    <w:p>
      <w:pPr>
        <w:pStyle w:val="Heading2"/>
        <w:pBdr/>
        <w:spacing w:beforeAutospacing="1" w:afterAutospacing="1"/>
        <w:rPr>
          <w:rFonts w:ascii="Times New Roman" w:hAnsi="Times New Roman" w:eastAsia="Times New Roman" w:cs="Times New Roman"/>
          <w:b/>
          <w:bCs/>
          <w:i w:val="0"/>
          <w:iCs w:val="0"/>
        </w:rPr>
      </w:pPr>
      <w:r>
        <w:rPr>
          <w:rFonts w:ascii="Times New Roman" w:hAnsi="Times New Roman" w:eastAsia="Times New Roman" w:cs="Times New Roman"/>
          <w:b/>
          <w:bCs/>
          <w:i w:val="0"/>
          <w:iCs w:val="0"/>
          <w:u w:val="single"/>
        </w:rPr>
        <w:t xml:space="preserve">Fire Statistics</w:t>
      </w:r>
    </w:p>
    <w:p>
      <w:pPr>
        <w:pBdr/>
        <w:spacing/>
        <w:rPr/>
      </w:pPr>
      <w:r>
        <w:rPr>
          <w:b/>
          <w:bCs/>
          <w:u w:val="single"/>
        </w:rPr>
        <w:t xml:space="preserve">CCCK McPherson - Main</w:t>
      </w:r>
      <w:r>
        <w:rPr/>
        <w:br/>
      </w:r>
      <w:r>
        <w:rPr/>
        <w:br/>
      </w:r>
      <w:r>
        <w:rPr>
          <w:b/>
          <w:bCs/>
          <w:u w:val="single"/>
        </w:rPr>
        <w:t xml:space="preserve">2024</w:t>
      </w:r>
      <w:r>
        <w:rPr/>
        <w:br/>
      </w:r>
      <w:r>
        <w:rPr>
          <w:i/>
          <w:iCs/>
        </w:rPr>
        <w:t xml:space="preserve">Reported Fires</w:t>
      </w:r>
    </w:p>
    <w:tbl>
      <w:tblPr>
        <w:tblW w:w="5000" w:type="pct"/>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Look w:val="04A0" w:firstRow="1" w:lastRow="0" w:firstColumn="1" w:lastColumn="0" w:noHBand="0" w:noVBand="1"/>
      </w:tblPr>
      <w:tblGrid>
        <w:gridCol w:w="5802"/>
        <w:gridCol w:w="3224"/>
      </w:tblGrid>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blHeader/>
        </w:trPr>
        <w:tc>
          <w:tcPr>
            <w:tcW w:type="pct" w:w="900"/>
            <w:tcBorders>
              <w:top w:val="single" w:color="000000" w:sz="3" w:space="0"/>
              <w:left w:val="single" w:color="000000" w:sz="3" w:space="0"/>
              <w:bottom w:val="single" w:color="000000" w:sz="3" w:space="0"/>
              <w:right w:val="single" w:color="000000" w:sz="3" w:space="0"/>
            </w:tcBorders>
            <w:shd w:fill="D3D3D3" w:color="auto" w:val="clear"/>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Residential Facility</w:t>
            </w:r>
          </w:p>
        </w:tc>
        <w:tc>
          <w:tcPr>
            <w:tcW w:type="pct" w:w="500"/>
            <w:tcBorders>
              <w:top w:val="single" w:color="000000" w:sz="3" w:space="0"/>
              <w:left w:val="single" w:color="000000" w:sz="3" w:space="0"/>
              <w:bottom w:val="single" w:color="000000" w:sz="3" w:space="0"/>
              <w:right w:val="single" w:color="000000" w:sz="3" w:space="0"/>
            </w:tcBorders>
            <w:shd w:fill="D3D3D3" w:color="auto" w:val="clear"/>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Total Number Fires</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9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Kline</w:t>
            </w:r>
          </w:p>
        </w:tc>
        <w:tc>
          <w:tcPr>
            <w:tcW w:type="pct" w:w="5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1</w:t>
            </w:r>
          </w:p>
        </w:tc>
      </w:tr>
    </w:tbl>
    <w:p>
      <w:pPr>
        <w:pBdr/>
        <w:spacing/>
        <w:rPr/>
      </w:pPr>
      <w:r>
        <w:rPr>
          <w:i/>
          <w:iCs/>
        </w:rPr>
        <w:t xml:space="preserve">Additional Information about Reported Fires</w:t>
      </w:r>
    </w:p>
    <w:tbl>
      <w:tblPr>
        <w:tblW w:w="5000" w:type="pct"/>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Look w:val="04A0" w:firstRow="1" w:lastRow="0" w:firstColumn="1" w:lastColumn="0" w:noHBand="0" w:noVBand="1"/>
      </w:tblPr>
      <w:tblGrid>
        <w:gridCol w:w="1805"/>
        <w:gridCol w:w="1805"/>
        <w:gridCol w:w="1806"/>
        <w:gridCol w:w="1805"/>
        <w:gridCol w:w="1805"/>
      </w:tblGrid>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blHeader/>
        </w:trPr>
        <w:tc>
          <w:tcPr>
            <w:tcW w:type="pct" w:w="900"/>
            <w:tcBorders>
              <w:top w:val="single" w:color="000000" w:sz="3" w:space="0"/>
              <w:left w:val="single" w:color="000000" w:sz="3" w:space="0"/>
              <w:bottom w:val="single" w:color="000000" w:sz="3" w:space="0"/>
              <w:right w:val="single" w:color="000000" w:sz="3" w:space="0"/>
            </w:tcBorders>
            <w:shd w:fill="D3D3D3" w:color="auto" w:val="clear"/>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Residential Facility</w:t>
            </w:r>
          </w:p>
        </w:tc>
        <w:tc>
          <w:tcPr>
            <w:tcW w:type="pct" w:w="900"/>
            <w:tcBorders>
              <w:top w:val="single" w:color="000000" w:sz="3" w:space="0"/>
              <w:left w:val="single" w:color="000000" w:sz="3" w:space="0"/>
              <w:bottom w:val="single" w:color="000000" w:sz="3" w:space="0"/>
              <w:right w:val="single" w:color="000000" w:sz="3" w:space="0"/>
            </w:tcBorders>
            <w:shd w:fill="D3D3D3" w:color="auto" w:val="clear"/>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Cause of Fire(s)</w:t>
            </w:r>
          </w:p>
        </w:tc>
        <w:tc>
          <w:tcPr>
            <w:tcW w:type="pct" w:w="900"/>
            <w:tcBorders>
              <w:top w:val="single" w:color="000000" w:sz="3" w:space="0"/>
              <w:left w:val="single" w:color="000000" w:sz="3" w:space="0"/>
              <w:bottom w:val="single" w:color="000000" w:sz="3" w:space="0"/>
              <w:right w:val="single" w:color="000000" w:sz="3" w:space="0"/>
            </w:tcBorders>
            <w:shd w:fill="D3D3D3" w:color="auto" w:val="clear"/>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Number of Injuries that Required Treatment at a Medical Facility</w:t>
            </w:r>
          </w:p>
        </w:tc>
        <w:tc>
          <w:tcPr>
            <w:tcW w:type="pct" w:w="900"/>
            <w:tcBorders>
              <w:top w:val="single" w:color="000000" w:sz="3" w:space="0"/>
              <w:left w:val="single" w:color="000000" w:sz="3" w:space="0"/>
              <w:bottom w:val="single" w:color="000000" w:sz="3" w:space="0"/>
              <w:right w:val="single" w:color="000000" w:sz="3" w:space="0"/>
            </w:tcBorders>
            <w:shd w:fill="D3D3D3" w:color="auto" w:val="clear"/>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Number of Deaths Related to a Fire</w:t>
            </w:r>
          </w:p>
        </w:tc>
        <w:tc>
          <w:tcPr>
            <w:tcW w:type="pct" w:w="900"/>
            <w:tcBorders>
              <w:top w:val="single" w:color="000000" w:sz="3" w:space="0"/>
              <w:left w:val="single" w:color="000000" w:sz="3" w:space="0"/>
              <w:bottom w:val="single" w:color="000000" w:sz="3" w:space="0"/>
              <w:right w:val="single" w:color="000000" w:sz="3" w:space="0"/>
            </w:tcBorders>
            <w:shd w:fill="D3D3D3" w:color="auto" w:val="clear"/>
            <w:tcMar>
              <w:top w:w="0" w:type="dxa"/>
              <w:left w:w="0" w:type="dxa"/>
              <w:bottom w:w="0" w:type="dxa"/>
              <w:right w:w="0" w:type="dxa"/>
            </w:tcMar>
            <w:vAlign w:val="center"/>
          </w:tcPr>
          <w:p>
            <w:pPr>
              <w:pBdr/>
              <w:spacing w:before="0" w:beforeAutospacing="0" w:after="0" w:afterAutospacing="0"/>
              <w:ind w:right="0"/>
              <w:jc w:val="center"/>
              <w:rPr>
                <w:b/>
                <w:bCs/>
              </w:rPr>
            </w:pPr>
            <w:r>
              <w:rPr>
                <w:b/>
                <w:bCs/>
              </w:rPr>
              <w:t xml:space="preserve">Value of Property Damage Caused by Fire</w:t>
            </w:r>
          </w:p>
        </w:tc>
      </w:tr>
      <w:tr>
        <w:tblPrEx>
          <w:tblBorders>
            <w:top w:val="single" w:color="000000" w:sz="3" w:space="0"/>
            <w:left w:val="single" w:color="000000" w:sz="3" w:space="0"/>
            <w:bottom w:val="single" w:color="000000" w:sz="3" w:space="0"/>
            <w:right w:val="single" w:color="000000" w:sz="3" w:space="0"/>
          </w:tblBorders>
          <w:tblCellMar>
            <w:top w:w="17" w:type="dxa"/>
            <w:left w:w="17" w:type="dxa"/>
            <w:bottom w:w="17" w:type="dxa"/>
            <w:right w:w="17" w:type="dxa"/>
          </w:tblCellMar>
        </w:tblPrEx>
        <w:trPr/>
        <w:tc>
          <w:tcPr>
            <w:tcW w:type="pct" w:w="9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Kline</w:t>
            </w:r>
          </w:p>
        </w:tc>
        <w:tc>
          <w:tcPr>
            <w:tcW w:type="pct" w:w="9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Unintentional Fire/The light fixture combusted, cause unknown.</w:t>
            </w:r>
          </w:p>
        </w:tc>
        <w:tc>
          <w:tcPr>
            <w:tcW w:type="pct" w:w="9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9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w:t>
            </w:r>
          </w:p>
        </w:tc>
        <w:tc>
          <w:tcPr>
            <w:tcW w:type="pct" w:w="900"/>
            <w:tcBorders>
              <w:top w:val="single" w:color="000000" w:sz="3" w:space="0"/>
              <w:left w:val="single" w:color="000000" w:sz="3" w:space="0"/>
              <w:bottom w:val="single" w:color="000000" w:sz="3" w:space="0"/>
              <w:right w:val="single" w:color="000000" w:sz="3" w:space="0"/>
            </w:tcBorders>
            <w:tcMar>
              <w:top w:w="0" w:type="dxa"/>
              <w:left w:w="0" w:type="dxa"/>
              <w:bottom w:w="0" w:type="dxa"/>
              <w:right w:w="0" w:type="dxa"/>
            </w:tcMar>
            <w:vAlign w:val="center"/>
          </w:tcPr>
          <w:p>
            <w:pPr>
              <w:pBdr/>
              <w:spacing w:before="0" w:beforeAutospacing="0" w:after="0" w:afterAutospacing="0"/>
              <w:ind w:right="0"/>
              <w:rPr/>
            </w:pPr>
            <w:r>
              <w:rPr/>
              <w:t xml:space="preserve">$0-99</w:t>
            </w:r>
          </w:p>
        </w:tc>
      </w:tr>
    </w:tbl>
    <w:p>
      <w:pPr>
        <w:pBdr/>
        <w:spacing/>
        <w:rPr/>
      </w:pPr>
      <w:r>
        <w:rPr/>
        <w:br/>
      </w:r>
      <w:r>
        <w:rPr/>
        <w:br/>
      </w:r>
      <w:r>
        <w:rPr>
          <w:b/>
          <w:bCs/>
          <w:u w:val="single"/>
        </w:rPr>
        <w:t xml:space="preserve">2023</w:t>
      </w:r>
      <w:r>
        <w:rPr/>
        <w:br/>
      </w:r>
      <w:r>
        <w:rPr/>
        <w:t xml:space="preserve">No fires were reported in 2023.</w:t>
      </w:r>
      <w:r>
        <w:rPr/>
        <w:br/>
      </w:r>
      <w:r>
        <w:rPr/>
        <w:br/>
      </w:r>
      <w:r>
        <w:rPr>
          <w:b/>
          <w:bCs/>
          <w:u w:val="single"/>
        </w:rPr>
        <w:t xml:space="preserve">2022</w:t>
      </w:r>
      <w:r>
        <w:rPr/>
        <w:br/>
      </w:r>
      <w:r>
        <w:rPr/>
        <w:t xml:space="preserve">No fires were reported in 2022.</w:t>
      </w:r>
    </w:p>
    <w:sectPr>
      <w:type w:val="nextPage"/>
      <w:pgSz w:w="11906" w:h="16838"/>
      <w:pgMar w:top="1440" w:right="1440" w:bottom="1440" w:left="1440" w:gutter="0"/>
      <w:pgBorders/>
      <w:pgNumType w:fmt="decimal"/>
      <w:cols w:equalWidth="1" w:space="72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C7E21F"/>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1">
    <w:nsid w:val="6EA4B9E5"/>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2">
    <w:nsid w:val="1CAEF396"/>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3">
    <w:nsid w:val="2456B699"/>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4">
    <w:nsid w:val="59C1A711"/>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5">
    <w:nsid w:val="2ED10E4E"/>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6">
    <w:nsid w:val="3F198BB2"/>
    <w:lvl w:ilvl="0">
      <w:start w:val="1"/>
      <w:numFmt w:val="decimal"/>
      <w:suff w:val="tab"/>
      <w:lvlText w:val="%1."/>
      <w:pPr>
        <w:spacing/>
        <w:ind w:left="720" w:hanging="360"/>
      </w:pPr>
      <w:rPr/>
    </w:lvl>
    <w:lvl w:ilvl="1">
      <w:start w:val="1"/>
      <w:numFmt w:val="lowerLetter"/>
      <w:suff w:val="tab"/>
      <w:lvlText w:val="%2."/>
      <w:pPr>
        <w:spacing/>
        <w:ind w:left="1440"/>
      </w:pPr>
      <w:rPr/>
    </w:lvl>
    <w:lvl w:ilvl="2">
      <w:start w:val="1"/>
      <w:numFmt w:val="lowerRoman"/>
      <w:suff w:val="tab"/>
      <w:lvlText w:val="%3."/>
      <w:pPr>
        <w:spacing/>
        <w:ind w:left="2160"/>
      </w:pPr>
      <w:rPr/>
    </w:lvl>
    <w:lvl w:ilvl="3">
      <w:start w:val="1"/>
      <w:numFmt w:val="decimal"/>
      <w:suff w:val="tab"/>
      <w:lvlText w:val="%4."/>
      <w:pPr>
        <w:spacing/>
        <w:ind w:left="2880"/>
      </w:pPr>
      <w:rPr/>
    </w:lvl>
    <w:lvl w:ilvl="4">
      <w:start w:val="1"/>
      <w:numFmt w:val="lowerLetter"/>
      <w:suff w:val="tab"/>
      <w:lvlText w:val="%5."/>
      <w:pPr>
        <w:spacing/>
        <w:ind w:left="3600"/>
      </w:pPr>
      <w:rPr/>
    </w:lvl>
    <w:lvl w:ilvl="5">
      <w:start w:val="1"/>
      <w:numFmt w:val="lowerRoman"/>
      <w:suff w:val="tab"/>
      <w:lvlText w:val="%6."/>
      <w:pPr>
        <w:spacing/>
        <w:ind w:left="4320"/>
      </w:pPr>
      <w:rPr/>
    </w:lvl>
    <w:lvl w:ilvl="6">
      <w:start w:val="1"/>
      <w:numFmt w:val="decimal"/>
      <w:suff w:val="tab"/>
      <w:lvlText w:val="%7."/>
      <w:pPr>
        <w:spacing/>
        <w:ind w:left="5040"/>
      </w:pPr>
      <w:rPr/>
    </w:lvl>
    <w:lvl w:ilvl="7">
      <w:start w:val="1"/>
      <w:numFmt w:val="lowerLetter"/>
      <w:suff w:val="tab"/>
      <w:lvlText w:val="%8."/>
      <w:pPr>
        <w:spacing/>
        <w:ind w:left="5760"/>
      </w:pPr>
      <w:rPr/>
    </w:lvl>
    <w:lvl w:ilvl="8">
      <w:start w:val="1"/>
      <w:numFmt w:val="lowerRoman"/>
      <w:suff w:val="tab"/>
      <w:lvlText w:val="%9."/>
      <w:pPr>
        <w:spacing/>
        <w:ind w:left="6480"/>
      </w:pPr>
      <w:rPr/>
    </w:lvl>
  </w:abstractNum>
  <w:abstractNum w:abstractNumId="7">
    <w:nsid w:val="5C19CFEB"/>
    <w:lvl w:ilvl="0">
      <w:start w:val="1"/>
      <w:numFmt w:val="decimal"/>
      <w:suff w:val="tab"/>
      <w:lvlText w:val="%1."/>
      <w:pPr>
        <w:spacing/>
        <w:ind w:left="720" w:hanging="360"/>
      </w:pPr>
      <w:rPr/>
    </w:lvl>
    <w:lvl w:ilvl="1">
      <w:start w:val="1"/>
      <w:numFmt w:val="lowerLetter"/>
      <w:suff w:val="tab"/>
      <w:lvlText w:val="%2."/>
      <w:pPr>
        <w:spacing/>
        <w:ind w:left="1440"/>
      </w:pPr>
      <w:rPr/>
    </w:lvl>
    <w:lvl w:ilvl="2">
      <w:start w:val="1"/>
      <w:numFmt w:val="lowerRoman"/>
      <w:suff w:val="tab"/>
      <w:lvlText w:val="%3."/>
      <w:pPr>
        <w:spacing/>
        <w:ind w:left="2160"/>
      </w:pPr>
      <w:rPr/>
    </w:lvl>
    <w:lvl w:ilvl="3">
      <w:start w:val="1"/>
      <w:numFmt w:val="decimal"/>
      <w:suff w:val="tab"/>
      <w:lvlText w:val="%4."/>
      <w:pPr>
        <w:spacing/>
        <w:ind w:left="2880"/>
      </w:pPr>
      <w:rPr/>
    </w:lvl>
    <w:lvl w:ilvl="4">
      <w:start w:val="1"/>
      <w:numFmt w:val="lowerLetter"/>
      <w:suff w:val="tab"/>
      <w:lvlText w:val="%5."/>
      <w:pPr>
        <w:spacing/>
        <w:ind w:left="3600"/>
      </w:pPr>
      <w:rPr/>
    </w:lvl>
    <w:lvl w:ilvl="5">
      <w:start w:val="1"/>
      <w:numFmt w:val="lowerRoman"/>
      <w:suff w:val="tab"/>
      <w:lvlText w:val="%6."/>
      <w:pPr>
        <w:spacing/>
        <w:ind w:left="4320"/>
      </w:pPr>
      <w:rPr/>
    </w:lvl>
    <w:lvl w:ilvl="6">
      <w:start w:val="1"/>
      <w:numFmt w:val="decimal"/>
      <w:suff w:val="tab"/>
      <w:lvlText w:val="%7."/>
      <w:pPr>
        <w:spacing/>
        <w:ind w:left="5040"/>
      </w:pPr>
      <w:rPr/>
    </w:lvl>
    <w:lvl w:ilvl="7">
      <w:start w:val="1"/>
      <w:numFmt w:val="lowerLetter"/>
      <w:suff w:val="tab"/>
      <w:lvlText w:val="%8."/>
      <w:pPr>
        <w:spacing/>
        <w:ind w:left="5760"/>
      </w:pPr>
      <w:rPr/>
    </w:lvl>
    <w:lvl w:ilvl="8">
      <w:start w:val="1"/>
      <w:numFmt w:val="lowerRoman"/>
      <w:suff w:val="tab"/>
      <w:lvlText w:val="%9."/>
      <w:pPr>
        <w:spacing/>
        <w:ind w:left="6480"/>
      </w:pPr>
      <w:rPr/>
    </w:lvl>
  </w:abstractNum>
  <w:abstractNum w:abstractNumId="8">
    <w:nsid w:val="2A7ED3A4"/>
    <w:lvl w:ilvl="0">
      <w:start w:val="1"/>
      <w:numFmt w:val="decimal"/>
      <w:suff w:val="tab"/>
      <w:lvlText w:val="%1."/>
      <w:pPr>
        <w:spacing/>
        <w:ind w:left="720" w:hanging="360"/>
      </w:pPr>
      <w:rPr/>
    </w:lvl>
    <w:lvl w:ilvl="1">
      <w:start w:val="1"/>
      <w:numFmt w:val="lowerLetter"/>
      <w:suff w:val="tab"/>
      <w:lvlText w:val="%2."/>
      <w:pPr>
        <w:spacing/>
        <w:ind w:left="1440"/>
      </w:pPr>
      <w:rPr/>
    </w:lvl>
    <w:lvl w:ilvl="2">
      <w:start w:val="1"/>
      <w:numFmt w:val="lowerRoman"/>
      <w:suff w:val="tab"/>
      <w:lvlText w:val="%3."/>
      <w:pPr>
        <w:spacing/>
        <w:ind w:left="2160"/>
      </w:pPr>
      <w:rPr/>
    </w:lvl>
    <w:lvl w:ilvl="3">
      <w:start w:val="1"/>
      <w:numFmt w:val="decimal"/>
      <w:suff w:val="tab"/>
      <w:lvlText w:val="%4."/>
      <w:pPr>
        <w:spacing/>
        <w:ind w:left="2880"/>
      </w:pPr>
      <w:rPr/>
    </w:lvl>
    <w:lvl w:ilvl="4">
      <w:start w:val="1"/>
      <w:numFmt w:val="lowerLetter"/>
      <w:suff w:val="tab"/>
      <w:lvlText w:val="%5."/>
      <w:pPr>
        <w:spacing/>
        <w:ind w:left="3600"/>
      </w:pPr>
      <w:rPr/>
    </w:lvl>
    <w:lvl w:ilvl="5">
      <w:start w:val="1"/>
      <w:numFmt w:val="lowerRoman"/>
      <w:suff w:val="tab"/>
      <w:lvlText w:val="%6."/>
      <w:pPr>
        <w:spacing/>
        <w:ind w:left="4320"/>
      </w:pPr>
      <w:rPr/>
    </w:lvl>
    <w:lvl w:ilvl="6">
      <w:start w:val="1"/>
      <w:numFmt w:val="decimal"/>
      <w:suff w:val="tab"/>
      <w:lvlText w:val="%7."/>
      <w:pPr>
        <w:spacing/>
        <w:ind w:left="5040"/>
      </w:pPr>
      <w:rPr/>
    </w:lvl>
    <w:lvl w:ilvl="7">
      <w:start w:val="1"/>
      <w:numFmt w:val="lowerLetter"/>
      <w:suff w:val="tab"/>
      <w:lvlText w:val="%8."/>
      <w:pPr>
        <w:spacing/>
        <w:ind w:left="5760"/>
      </w:pPr>
      <w:rPr/>
    </w:lvl>
    <w:lvl w:ilvl="8">
      <w:start w:val="1"/>
      <w:numFmt w:val="lowerRoman"/>
      <w:suff w:val="tab"/>
      <w:lvlText w:val="%9."/>
      <w:pPr>
        <w:spacing/>
        <w:ind w:left="6480"/>
      </w:pPr>
      <w:rPr/>
    </w:lvl>
  </w:abstractNum>
  <w:abstractNum w:abstractNumId="9">
    <w:nsid w:val="2786972B"/>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10">
    <w:nsid w:val="4D02CFE4"/>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11">
    <w:nsid w:val="2BC3E547"/>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12">
    <w:nsid w:val="2BF8D3DE"/>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13">
    <w:nsid w:val="6F4414CE"/>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14">
    <w:nsid w:val="4D5AE75A"/>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15">
    <w:nsid w:val="6C25B404"/>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16">
    <w:nsid w:val="0D33B0AD"/>
    <w:lvl w:ilvl="0">
      <w:start w:val="1"/>
      <w:numFmt w:val="bullet"/>
      <w:suff w:val="tab"/>
      <w:lvlText w:val=""/>
      <w:pPr>
        <w:spacing/>
        <w:ind w:left="720" w:hanging="360"/>
      </w:pPr>
      <w:rPr>
        <w:rFonts w:ascii="Symbol" w:hAnsi="Symbol"/>
        <w:sz w:val="20"/>
      </w:rPr>
    </w:lvl>
    <w:lvl w:ilvl="1">
      <w:start w:val="1"/>
      <w:numFmt w:val="decimal"/>
      <w:suff w:val="tab"/>
      <w:lvlText w:val="%2."/>
      <w:pPr>
        <w:spacing/>
        <w:ind w:left="1440" w:hanging="360"/>
      </w:pPr>
      <w:rPr/>
    </w:lvl>
    <w:lvl w:ilvl="2">
      <w:start w:val="1"/>
      <w:numFmt w:val="upperLetter"/>
      <w:suff w:val="tab"/>
      <w:lvlText w:val="%3."/>
      <w:pPr>
        <w:spacing/>
        <w:ind w:left="2160" w:hanging="360"/>
      </w:pPr>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17">
    <w:nsid w:val="22ACF891"/>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18">
    <w:nsid w:val="0C868CA4"/>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19">
    <w:nsid w:val="3590F45A"/>
    <w:lvl w:ilvl="0">
      <w:start w:val="1"/>
      <w:numFmt w:val="decimal"/>
      <w:suff w:val="tab"/>
      <w:lvlText w:val="%1."/>
      <w:pPr>
        <w:spacing/>
        <w:ind w:left="720" w:hanging="360"/>
      </w:pPr>
      <w:rPr/>
    </w:lvl>
    <w:lvl w:ilvl="1">
      <w:start w:val="1"/>
      <w:numFmt w:val="lowerLetter"/>
      <w:suff w:val="tab"/>
      <w:lvlText w:val="%2."/>
      <w:pPr>
        <w:spacing/>
        <w:ind w:left="1440"/>
      </w:pPr>
      <w:rPr/>
    </w:lvl>
    <w:lvl w:ilvl="2">
      <w:start w:val="1"/>
      <w:numFmt w:val="lowerRoman"/>
      <w:suff w:val="tab"/>
      <w:lvlText w:val="%3."/>
      <w:pPr>
        <w:spacing/>
        <w:ind w:left="2160"/>
      </w:pPr>
      <w:rPr/>
    </w:lvl>
    <w:lvl w:ilvl="3">
      <w:start w:val="1"/>
      <w:numFmt w:val="decimal"/>
      <w:suff w:val="tab"/>
      <w:lvlText w:val="%4."/>
      <w:pPr>
        <w:spacing/>
        <w:ind w:left="2880"/>
      </w:pPr>
      <w:rPr/>
    </w:lvl>
    <w:lvl w:ilvl="4">
      <w:start w:val="1"/>
      <w:numFmt w:val="lowerLetter"/>
      <w:suff w:val="tab"/>
      <w:lvlText w:val="%5."/>
      <w:pPr>
        <w:spacing/>
        <w:ind w:left="3600"/>
      </w:pPr>
      <w:rPr/>
    </w:lvl>
    <w:lvl w:ilvl="5">
      <w:start w:val="1"/>
      <w:numFmt w:val="lowerRoman"/>
      <w:suff w:val="tab"/>
      <w:lvlText w:val="%6."/>
      <w:pPr>
        <w:spacing/>
        <w:ind w:left="4320"/>
      </w:pPr>
      <w:rPr/>
    </w:lvl>
    <w:lvl w:ilvl="6">
      <w:start w:val="1"/>
      <w:numFmt w:val="decimal"/>
      <w:suff w:val="tab"/>
      <w:lvlText w:val="%7."/>
      <w:pPr>
        <w:spacing/>
        <w:ind w:left="5040"/>
      </w:pPr>
      <w:rPr/>
    </w:lvl>
    <w:lvl w:ilvl="7">
      <w:start w:val="1"/>
      <w:numFmt w:val="lowerLetter"/>
      <w:suff w:val="tab"/>
      <w:lvlText w:val="%8."/>
      <w:pPr>
        <w:spacing/>
        <w:ind w:left="5760"/>
      </w:pPr>
      <w:rPr/>
    </w:lvl>
    <w:lvl w:ilvl="8">
      <w:start w:val="1"/>
      <w:numFmt w:val="lowerRoman"/>
      <w:suff w:val="tab"/>
      <w:lvlText w:val="%9."/>
      <w:pPr>
        <w:spacing/>
        <w:ind w:left="6480"/>
      </w:pPr>
      <w:rPr/>
    </w:lvl>
  </w:abstractNum>
  <w:abstractNum w:abstractNumId="20">
    <w:nsid w:val="6262405B"/>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21">
    <w:nsid w:val="7D1F9BA6"/>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22">
    <w:nsid w:val="3BFCF163"/>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23">
    <w:nsid w:val="01D41DDF"/>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24">
    <w:nsid w:val="40F21DBE"/>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25">
    <w:nsid w:val="406D1213"/>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26">
    <w:nsid w:val="2AC29AA9"/>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27">
    <w:nsid w:val="5BA931AA"/>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28">
    <w:nsid w:val="6AB2B0A5"/>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29">
    <w:nsid w:val="28244E09"/>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30">
    <w:nsid w:val="76532DD8"/>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31">
    <w:nsid w:val="7A1D1695"/>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32">
    <w:nsid w:val="03AE8051"/>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33">
    <w:nsid w:val="5776B796"/>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34">
    <w:nsid w:val="74AC0921"/>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35">
    <w:nsid w:val="6130586A"/>
    <w:lvl w:ilvl="0">
      <w:start w:val="1"/>
      <w:numFmt w:val="decimal"/>
      <w:suff w:val="tab"/>
      <w:lvlText w:val="%1."/>
      <w:pPr>
        <w:spacing/>
        <w:ind w:left="720" w:hanging="360"/>
      </w:pPr>
      <w:rPr/>
    </w:lvl>
    <w:lvl w:ilvl="1">
      <w:start w:val="1"/>
      <w:numFmt w:val="bullet"/>
      <w:suff w:val="tab"/>
      <w:lvlText w:val="o"/>
      <w:pPr>
        <w:spacing/>
        <w:ind w:left="1440" w:hanging="360"/>
      </w:pPr>
      <w:rPr>
        <w:rFonts w:ascii="Courier New" w:hAnsi="Courier New"/>
        <w:sz w:val="20"/>
      </w:rPr>
    </w:lvl>
    <w:lvl w:ilvl="2">
      <w:start w:val="1"/>
      <w:numFmt w:val="bullet"/>
      <w:suff w:val="tab"/>
      <w:lvlText w:val=""/>
      <w:pPr>
        <w:spacing/>
        <w:ind w:left="2160" w:hanging="360"/>
      </w:pPr>
      <w:rPr>
        <w:rFonts w:ascii="Wingdings" w:hAnsi="Wingdings"/>
        <w:sz w:val="20"/>
      </w:rPr>
    </w:lvl>
    <w:lvl w:ilvl="3">
      <w:start w:val="1"/>
      <w:numFmt w:val="bullet"/>
      <w:suff w:val="tab"/>
      <w:lvlText w:val=""/>
      <w:pPr>
        <w:spacing/>
        <w:ind w:left="2880" w:hanging="360"/>
      </w:pPr>
      <w:rPr>
        <w:rFonts w:ascii="Wingdings" w:hAnsi="Wingdings"/>
        <w:sz w:val="20"/>
      </w:rPr>
    </w:lvl>
    <w:lvl w:ilvl="4">
      <w:start w:val="1"/>
      <w:numFmt w:val="lowerLetter"/>
      <w:suff w:val="tab"/>
      <w:lvlText w:val="%5."/>
      <w:pPr>
        <w:spacing/>
        <w:ind w:left="3600"/>
      </w:pPr>
      <w:rPr/>
    </w:lvl>
    <w:lvl w:ilvl="5">
      <w:start w:val="1"/>
      <w:numFmt w:val="lowerRoman"/>
      <w:suff w:val="tab"/>
      <w:lvlText w:val="%6."/>
      <w:pPr>
        <w:spacing/>
        <w:ind w:left="4320"/>
      </w:pPr>
      <w:rPr/>
    </w:lvl>
    <w:lvl w:ilvl="6">
      <w:start w:val="1"/>
      <w:numFmt w:val="decimal"/>
      <w:suff w:val="tab"/>
      <w:lvlText w:val="%7."/>
      <w:pPr>
        <w:spacing/>
        <w:ind w:left="5040"/>
      </w:pPr>
      <w:rPr/>
    </w:lvl>
    <w:lvl w:ilvl="7">
      <w:start w:val="1"/>
      <w:numFmt w:val="lowerLetter"/>
      <w:suff w:val="tab"/>
      <w:lvlText w:val="%8."/>
      <w:pPr>
        <w:spacing/>
        <w:ind w:left="5760"/>
      </w:pPr>
      <w:rPr/>
    </w:lvl>
    <w:lvl w:ilvl="8">
      <w:start w:val="1"/>
      <w:numFmt w:val="lowerRoman"/>
      <w:suff w:val="tab"/>
      <w:lvlText w:val="%9."/>
      <w:pPr>
        <w:spacing/>
        <w:ind w:left="6480"/>
      </w:pPr>
      <w:rPr/>
    </w:lvl>
  </w:abstractNum>
  <w:abstractNum w:abstractNumId="36">
    <w:nsid w:val="03656F30"/>
    <w:lvl w:ilvl="0">
      <w:start w:val="3"/>
      <w:numFmt w:val="decimal"/>
      <w:suff w:val="tab"/>
      <w:lvlText w:val="%1."/>
      <w:pPr>
        <w:spacing/>
        <w:ind w:left="720" w:hanging="360"/>
      </w:pPr>
      <w:rPr/>
    </w:lvl>
    <w:lvl w:ilvl="1">
      <w:start w:val="1"/>
      <w:numFmt w:val="lowerLetter"/>
      <w:suff w:val="tab"/>
      <w:lvlText w:val="%2."/>
      <w:pPr>
        <w:spacing/>
        <w:ind w:left="1440"/>
      </w:pPr>
      <w:rPr/>
    </w:lvl>
    <w:lvl w:ilvl="2">
      <w:start w:val="1"/>
      <w:numFmt w:val="lowerRoman"/>
      <w:suff w:val="tab"/>
      <w:lvlText w:val="%3."/>
      <w:pPr>
        <w:spacing/>
        <w:ind w:left="2160"/>
      </w:pPr>
      <w:rPr/>
    </w:lvl>
    <w:lvl w:ilvl="3">
      <w:start w:val="1"/>
      <w:numFmt w:val="decimal"/>
      <w:suff w:val="tab"/>
      <w:lvlText w:val="%4."/>
      <w:pPr>
        <w:spacing/>
        <w:ind w:left="2880"/>
      </w:pPr>
      <w:rPr/>
    </w:lvl>
    <w:lvl w:ilvl="4">
      <w:start w:val="1"/>
      <w:numFmt w:val="lowerLetter"/>
      <w:suff w:val="tab"/>
      <w:lvlText w:val="%5."/>
      <w:pPr>
        <w:spacing/>
        <w:ind w:left="3600"/>
      </w:pPr>
      <w:rPr/>
    </w:lvl>
    <w:lvl w:ilvl="5">
      <w:start w:val="1"/>
      <w:numFmt w:val="lowerRoman"/>
      <w:suff w:val="tab"/>
      <w:lvlText w:val="%6."/>
      <w:pPr>
        <w:spacing/>
        <w:ind w:left="4320"/>
      </w:pPr>
      <w:rPr/>
    </w:lvl>
    <w:lvl w:ilvl="6">
      <w:start w:val="1"/>
      <w:numFmt w:val="decimal"/>
      <w:suff w:val="tab"/>
      <w:lvlText w:val="%7."/>
      <w:pPr>
        <w:spacing/>
        <w:ind w:left="5040"/>
      </w:pPr>
      <w:rPr/>
    </w:lvl>
    <w:lvl w:ilvl="7">
      <w:start w:val="1"/>
      <w:numFmt w:val="lowerLetter"/>
      <w:suff w:val="tab"/>
      <w:lvlText w:val="%8."/>
      <w:pPr>
        <w:spacing/>
        <w:ind w:left="5760"/>
      </w:pPr>
      <w:rPr/>
    </w:lvl>
    <w:lvl w:ilvl="8">
      <w:start w:val="1"/>
      <w:numFmt w:val="lowerRoman"/>
      <w:suff w:val="tab"/>
      <w:lvlText w:val="%9."/>
      <w:pPr>
        <w:spacing/>
        <w:ind w:left="6480"/>
      </w:pPr>
      <w:rPr/>
    </w:lvl>
  </w:abstractNum>
  <w:abstractNum w:abstractNumId="37">
    <w:nsid w:val="11A4213D"/>
    <w:lvl w:ilvl="0">
      <w:start w:val="5"/>
      <w:numFmt w:val="decimal"/>
      <w:suff w:val="tab"/>
      <w:lvlText w:val="%1."/>
      <w:pPr>
        <w:spacing/>
        <w:ind w:left="720" w:hanging="360"/>
      </w:pPr>
      <w:rPr/>
    </w:lvl>
    <w:lvl w:ilvl="1">
      <w:start w:val="1"/>
      <w:numFmt w:val="lowerLetter"/>
      <w:suff w:val="tab"/>
      <w:lvlText w:val="%2."/>
      <w:pPr>
        <w:spacing/>
        <w:ind w:left="1440"/>
      </w:pPr>
      <w:rPr/>
    </w:lvl>
    <w:lvl w:ilvl="2">
      <w:start w:val="1"/>
      <w:numFmt w:val="lowerRoman"/>
      <w:suff w:val="tab"/>
      <w:lvlText w:val="%3."/>
      <w:pPr>
        <w:spacing/>
        <w:ind w:left="2160"/>
      </w:pPr>
      <w:rPr/>
    </w:lvl>
    <w:lvl w:ilvl="3">
      <w:start w:val="1"/>
      <w:numFmt w:val="decimal"/>
      <w:suff w:val="tab"/>
      <w:lvlText w:val="%4."/>
      <w:pPr>
        <w:spacing/>
        <w:ind w:left="2880"/>
      </w:pPr>
      <w:rPr/>
    </w:lvl>
    <w:lvl w:ilvl="4">
      <w:start w:val="1"/>
      <w:numFmt w:val="lowerLetter"/>
      <w:suff w:val="tab"/>
      <w:lvlText w:val="%5."/>
      <w:pPr>
        <w:spacing/>
        <w:ind w:left="3600"/>
      </w:pPr>
      <w:rPr/>
    </w:lvl>
    <w:lvl w:ilvl="5">
      <w:start w:val="1"/>
      <w:numFmt w:val="lowerRoman"/>
      <w:suff w:val="tab"/>
      <w:lvlText w:val="%6."/>
      <w:pPr>
        <w:spacing/>
        <w:ind w:left="4320"/>
      </w:pPr>
      <w:rPr/>
    </w:lvl>
    <w:lvl w:ilvl="6">
      <w:start w:val="1"/>
      <w:numFmt w:val="decimal"/>
      <w:suff w:val="tab"/>
      <w:lvlText w:val="%7."/>
      <w:pPr>
        <w:spacing/>
        <w:ind w:left="5040"/>
      </w:pPr>
      <w:rPr/>
    </w:lvl>
    <w:lvl w:ilvl="7">
      <w:start w:val="1"/>
      <w:numFmt w:val="lowerLetter"/>
      <w:suff w:val="tab"/>
      <w:lvlText w:val="%8."/>
      <w:pPr>
        <w:spacing/>
        <w:ind w:left="5760"/>
      </w:pPr>
      <w:rPr/>
    </w:lvl>
    <w:lvl w:ilvl="8">
      <w:start w:val="1"/>
      <w:numFmt w:val="lowerRoman"/>
      <w:suff w:val="tab"/>
      <w:lvlText w:val="%9."/>
      <w:pPr>
        <w:spacing/>
        <w:ind w:left="6480"/>
      </w:pPr>
      <w:rPr/>
    </w:lvl>
  </w:abstractNum>
  <w:abstractNum w:abstractNumId="38">
    <w:nsid w:val="038A00CE"/>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abstractNum w:abstractNumId="39">
    <w:nsid w:val="439DAC0B"/>
    <w:lvl w:ilvl="0">
      <w:start w:val="1"/>
      <w:numFmt w:val="lowerLetter"/>
      <w:suff w:val="tab"/>
      <w:lvlText w:val="%1."/>
      <w:pPr>
        <w:spacing/>
        <w:ind w:left="720" w:hanging="360"/>
      </w:pPr>
      <w:rPr/>
    </w:lvl>
    <w:lvl w:ilvl="1">
      <w:start w:val="1"/>
      <w:numFmt w:val="lowerLetter"/>
      <w:suff w:val="tab"/>
      <w:lvlText w:val="%2."/>
      <w:pPr>
        <w:spacing/>
        <w:ind w:left="1440"/>
      </w:pPr>
      <w:rPr/>
    </w:lvl>
    <w:lvl w:ilvl="2">
      <w:start w:val="1"/>
      <w:numFmt w:val="lowerRoman"/>
      <w:suff w:val="tab"/>
      <w:lvlText w:val="%3."/>
      <w:pPr>
        <w:spacing/>
        <w:ind w:left="2160"/>
      </w:pPr>
      <w:rPr/>
    </w:lvl>
    <w:lvl w:ilvl="3">
      <w:start w:val="1"/>
      <w:numFmt w:val="decimal"/>
      <w:suff w:val="tab"/>
      <w:lvlText w:val="%4."/>
      <w:pPr>
        <w:spacing/>
        <w:ind w:left="2880"/>
      </w:pPr>
      <w:rPr/>
    </w:lvl>
    <w:lvl w:ilvl="4">
      <w:start w:val="1"/>
      <w:numFmt w:val="lowerLetter"/>
      <w:suff w:val="tab"/>
      <w:lvlText w:val="%5."/>
      <w:pPr>
        <w:spacing/>
        <w:ind w:left="3600"/>
      </w:pPr>
      <w:rPr/>
    </w:lvl>
    <w:lvl w:ilvl="5">
      <w:start w:val="1"/>
      <w:numFmt w:val="lowerRoman"/>
      <w:suff w:val="tab"/>
      <w:lvlText w:val="%6."/>
      <w:pPr>
        <w:spacing/>
        <w:ind w:left="4320"/>
      </w:pPr>
      <w:rPr/>
    </w:lvl>
    <w:lvl w:ilvl="6">
      <w:start w:val="1"/>
      <w:numFmt w:val="decimal"/>
      <w:suff w:val="tab"/>
      <w:lvlText w:val="%7."/>
      <w:pPr>
        <w:spacing/>
        <w:ind w:left="5040"/>
      </w:pPr>
      <w:rPr/>
    </w:lvl>
    <w:lvl w:ilvl="7">
      <w:start w:val="1"/>
      <w:numFmt w:val="lowerLetter"/>
      <w:suff w:val="tab"/>
      <w:lvlText w:val="%8."/>
      <w:pPr>
        <w:spacing/>
        <w:ind w:left="5760"/>
      </w:pPr>
      <w:rPr/>
    </w:lvl>
    <w:lvl w:ilvl="8">
      <w:start w:val="1"/>
      <w:numFmt w:val="lowerRoman"/>
      <w:suff w:val="tab"/>
      <w:lvlText w:val="%9."/>
      <w:pPr>
        <w:spacing/>
        <w:ind w:left="6480"/>
      </w:pPr>
      <w:rPr/>
    </w:lvl>
  </w:abstractNum>
  <w:abstractNum w:abstractNumId="40">
    <w:nsid w:val="5C566B93"/>
    <w:lvl w:ilvl="0">
      <w:start w:val="1"/>
      <w:numFmt w:val="bullet"/>
      <w:suff w:val="tab"/>
      <w:lvlText w:val=""/>
      <w:pPr>
        <w:spacing/>
        <w:ind w:left="720" w:hanging="360"/>
      </w:pPr>
      <w:rPr>
        <w:rFonts w:ascii="Symbol" w:hAnsi="Symbol"/>
        <w:sz w:val="20"/>
      </w:rPr>
    </w:lvl>
    <w:lvl w:ilvl="1">
      <w:start w:val="1"/>
      <w:numFmt w:val="bullet"/>
      <w:suff w:val="tab"/>
      <w:lvlText w:val="o"/>
      <w:pPr>
        <w:spacing/>
        <w:ind w:left="1440"/>
      </w:pPr>
      <w:rPr>
        <w:rFonts w:ascii="Courier New" w:hAnsi="Courier New"/>
      </w:rPr>
    </w:lvl>
    <w:lvl w:ilvl="2">
      <w:start w:val="1"/>
      <w:numFmt w:val="bullet"/>
      <w:suff w:val="tab"/>
      <w:lvlText w:val=""/>
      <w:pPr>
        <w:spacing/>
        <w:ind w:left="2160"/>
      </w:pPr>
      <w:rPr>
        <w:rFonts w:ascii="Wingdings" w:hAnsi="Wingdings"/>
      </w:rPr>
    </w:lvl>
    <w:lvl w:ilvl="3">
      <w:start w:val="1"/>
      <w:numFmt w:val="bullet"/>
      <w:suff w:val="tab"/>
      <w:lvlText w:val=""/>
      <w:pPr>
        <w:spacing/>
        <w:ind w:left="2880"/>
      </w:pPr>
      <w:rPr>
        <w:rFonts w:ascii="Symbol" w:hAnsi="Symbol"/>
      </w:rPr>
    </w:lvl>
    <w:lvl w:ilvl="4">
      <w:start w:val="1"/>
      <w:numFmt w:val="bullet"/>
      <w:suff w:val="tab"/>
      <w:lvlText w:val="o"/>
      <w:pPr>
        <w:spacing/>
        <w:ind w:left="3600"/>
      </w:pPr>
      <w:rPr>
        <w:rFonts w:ascii="Courier New" w:hAnsi="Courier New"/>
      </w:rPr>
    </w:lvl>
    <w:lvl w:ilvl="5">
      <w:start w:val="1"/>
      <w:numFmt w:val="bullet"/>
      <w:suff w:val="tab"/>
      <w:lvlText w:val=""/>
      <w:pPr>
        <w:spacing/>
        <w:ind w:left="4320"/>
      </w:pPr>
      <w:rPr>
        <w:rFonts w:ascii="Wingdings" w:hAnsi="Wingdings"/>
      </w:rPr>
    </w:lvl>
    <w:lvl w:ilvl="6">
      <w:start w:val="1"/>
      <w:numFmt w:val="bullet"/>
      <w:suff w:val="tab"/>
      <w:lvlText w:val=""/>
      <w:pPr>
        <w:spacing/>
        <w:ind w:left="5040"/>
      </w:pPr>
      <w:rPr>
        <w:rFonts w:ascii="Symbol" w:hAnsi="Symbol"/>
      </w:rPr>
    </w:lvl>
    <w:lvl w:ilvl="7">
      <w:start w:val="1"/>
      <w:numFmt w:val="bullet"/>
      <w:suff w:val="tab"/>
      <w:lvlText w:val="o"/>
      <w:pPr>
        <w:spacing/>
        <w:ind w:left="5760"/>
      </w:pPr>
      <w:rPr>
        <w:rFonts w:ascii="Courier New" w:hAnsi="Courier New"/>
      </w:rPr>
    </w:lvl>
    <w:lvl w:ilvl="8">
      <w:start w:val="1"/>
      <w:numFmt w:val="bullet"/>
      <w:suff w:val="tab"/>
      <w:lvlText w:val=""/>
      <w:pPr>
        <w:spacing/>
        <w:ind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rPr>
    </w:rPrDefault>
    <w:pPrDefault/>
  </w:docDefaults>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pPr>
      <w:spacing/>
    </w:pPr>
    <w:rPr>
      <w:rFonts w:ascii="Times New Roman" w:hAnsi="Times New Roman" w:eastAsia="Times New Roman"/>
      <w:sz w:val="24"/>
      <w:szCs w:val="24"/>
      <w:lang w:val="en-US" w:eastAsia="uk-UA" w:bidi="ar-SA"/>
    </w:rPr>
  </w:style>
  <w:style w:type="character" w:styleId="DefaultParagraphFont" w:default="1">
    <w:name w:val="Default Paragraph Font"/>
    <w:semiHidden/>
    <w:unhideWhenUsed/>
    <w:rPr/>
  </w:style>
  <w:style w:type="paragraph" w:styleId="Heading1">
    <w:name w:val="Heading 1"/>
    <w:basedOn w:val="Normal"/>
    <w:pPr>
      <w:keepNext w:val="0"/>
      <w:spacing w:before="240" w:after="60"/>
      <w:outlineLvl w:val="0"/>
    </w:pPr>
    <w:rPr>
      <w:b/>
      <w:bCs/>
      <w:i w:val="0"/>
      <w:iCs w:val="0"/>
      <w:kern w:val="36"/>
      <w:sz w:val="48"/>
      <w:szCs w:val="48"/>
    </w:rPr>
  </w:style>
  <w:style w:type="paragraph" w:styleId="Heading2">
    <w:name w:val="Heading 2"/>
    <w:basedOn w:val="Normal"/>
    <w:pPr>
      <w:keepNext w:val="0"/>
      <w:spacing w:before="240" w:after="60"/>
      <w:outlineLvl w:val="1"/>
    </w:pPr>
    <w:rPr>
      <w:b/>
      <w:bCs/>
      <w:i w:val="0"/>
      <w:iCs w:val="0"/>
      <w:sz w:val="36"/>
      <w:szCs w:val="36"/>
    </w:rPr>
  </w:style>
  <w:style w:type="paragraph" w:styleId="Heading3">
    <w:name w:val="Heading 3"/>
    <w:basedOn w:val="Normal"/>
    <w:pPr>
      <w:keepNext w:val="0"/>
      <w:spacing w:before="240" w:after="60"/>
      <w:outlineLvl w:val="2"/>
    </w:pPr>
    <w:rPr>
      <w:b/>
      <w:bCs/>
      <w:i w:val="0"/>
      <w:iCs w:val="0"/>
      <w:sz w:val="27"/>
      <w:szCs w:val="26"/>
    </w:rPr>
  </w:style>
  <w:style w:type="paragraph" w:styleId="Normal(Web)">
    <w:name w:val="Normal (Web)"/>
    <w:basedOn w:val="Normal"/>
    <w:pPr>
      <w:spacing w:before="100" w:beforeAutospacing="1" w:after="100" w:afterAutospacing="1"/>
    </w:pPr>
    <w:rPr/>
  </w:style>
  <w:style w:type="character" w:styleId="Hyperlink">
    <w:name w:val="Hyperlink"/>
    <w:basedOn w:val="DefaultParagraphFont"/>
    <w:rPr>
      <w:color w:val="0000FF"/>
      <w:u w:val="single"/>
    </w:rPr>
  </w:style>
  <w:style w:type="paragraph" w:styleId="Heading4">
    <w:name w:val="Heading 4"/>
    <w:basedOn w:val="Normal"/>
    <w:pPr>
      <w:keepNext w:val="0"/>
      <w:spacing w:before="240" w:after="60"/>
      <w:outlineLvl w:val="3"/>
    </w:pPr>
    <w:rPr>
      <w:b/>
      <w:bCs/>
      <w:i w:val="0"/>
      <w:iCs w:val="0"/>
      <w:sz w:val="24"/>
      <w:szCs w:val="24"/>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dc:title>
  <dcterms:created xsi:type="dcterms:W3CDTF">2025-10-01T12:18:48Z</dcterms:created>
  <dcterms:modified xsi:type="dcterms:W3CDTF">2025-10-01T12:18:48Z</dcterms:modified>
</cp:coreProperties>
</file>